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9C81" w14:textId="575980AF" w:rsidR="009F3292" w:rsidRPr="009F3292" w:rsidRDefault="009F3292" w:rsidP="00CC73ED">
      <w:pPr>
        <w:tabs>
          <w:tab w:val="left" w:pos="142"/>
        </w:tabs>
        <w:ind w:right="-1"/>
        <w:jc w:val="both"/>
        <w:rPr>
          <w:rFonts w:asciiTheme="minorHAnsi" w:hAnsiTheme="minorHAnsi" w:cstheme="minorHAnsi"/>
          <w:b/>
          <w:sz w:val="22"/>
          <w:szCs w:val="22"/>
        </w:rPr>
      </w:pPr>
      <w:r w:rsidRPr="009F3292">
        <w:rPr>
          <w:rFonts w:asciiTheme="minorHAnsi" w:hAnsiTheme="minorHAnsi" w:cstheme="minorHAnsi"/>
          <w:b/>
          <w:sz w:val="22"/>
          <w:szCs w:val="22"/>
        </w:rPr>
        <w:t xml:space="preserve">CAPITOLATO PER L’AFFIDAMENTO </w:t>
      </w:r>
      <w:r w:rsidR="00A64708">
        <w:rPr>
          <w:rFonts w:asciiTheme="minorHAnsi" w:hAnsiTheme="minorHAnsi" w:cstheme="minorHAnsi"/>
          <w:b/>
          <w:sz w:val="22"/>
          <w:szCs w:val="22"/>
        </w:rPr>
        <w:t xml:space="preserve">DEI LAVORI DI </w:t>
      </w:r>
      <w:r w:rsidR="00D47EF1">
        <w:rPr>
          <w:rFonts w:asciiTheme="minorHAnsi" w:hAnsiTheme="minorHAnsi" w:cstheme="minorHAnsi"/>
          <w:b/>
          <w:sz w:val="22"/>
          <w:szCs w:val="22"/>
        </w:rPr>
        <w:t>CABLAGGIO</w:t>
      </w:r>
      <w:r w:rsidR="00A64708">
        <w:rPr>
          <w:rFonts w:asciiTheme="minorHAnsi" w:hAnsiTheme="minorHAnsi" w:cstheme="minorHAnsi"/>
          <w:b/>
          <w:sz w:val="22"/>
          <w:szCs w:val="22"/>
        </w:rPr>
        <w:t xml:space="preserve"> DELLA SEDE AFOL DI </w:t>
      </w:r>
      <w:r w:rsidR="008D5C0B">
        <w:rPr>
          <w:rFonts w:asciiTheme="minorHAnsi" w:hAnsiTheme="minorHAnsi" w:cstheme="minorHAnsi"/>
          <w:b/>
          <w:sz w:val="22"/>
          <w:szCs w:val="22"/>
        </w:rPr>
        <w:t>ROZZANO, VIA MATTEOTTI</w:t>
      </w:r>
    </w:p>
    <w:p w14:paraId="5823DA8E" w14:textId="77777777" w:rsidR="009F3292" w:rsidRPr="009F3292" w:rsidRDefault="009F3292" w:rsidP="009F3292">
      <w:pPr>
        <w:keepNext/>
        <w:keepLines/>
        <w:spacing w:before="240" w:line="259" w:lineRule="auto"/>
        <w:rPr>
          <w:rFonts w:asciiTheme="minorHAnsi" w:hAnsiTheme="minorHAnsi" w:cstheme="minorHAnsi"/>
          <w:sz w:val="22"/>
          <w:szCs w:val="22"/>
        </w:rPr>
      </w:pPr>
      <w:r w:rsidRPr="009F3292">
        <w:rPr>
          <w:rFonts w:asciiTheme="minorHAnsi" w:hAnsiTheme="minorHAnsi" w:cstheme="minorHAnsi"/>
          <w:sz w:val="22"/>
          <w:szCs w:val="22"/>
        </w:rPr>
        <w:t xml:space="preserve">Sommario </w:t>
      </w:r>
    </w:p>
    <w:p w14:paraId="72845452" w14:textId="074EFD12" w:rsidR="009F3292" w:rsidRPr="009F3292" w:rsidRDefault="009F3292" w:rsidP="009F3292">
      <w:pPr>
        <w:pStyle w:val="Sommario1"/>
        <w:tabs>
          <w:tab w:val="right" w:leader="dot" w:pos="9487"/>
        </w:tabs>
        <w:rPr>
          <w:rFonts w:asciiTheme="minorHAnsi" w:eastAsiaTheme="minorEastAsia" w:hAnsiTheme="minorHAnsi" w:cstheme="minorHAnsi"/>
          <w:noProof/>
          <w:sz w:val="22"/>
          <w:szCs w:val="22"/>
        </w:rPr>
      </w:pPr>
      <w:r w:rsidRPr="009F3292">
        <w:rPr>
          <w:rFonts w:asciiTheme="minorHAnsi" w:hAnsiTheme="minorHAnsi" w:cstheme="minorHAnsi"/>
          <w:b/>
          <w:sz w:val="22"/>
          <w:szCs w:val="22"/>
        </w:rPr>
        <w:fldChar w:fldCharType="begin"/>
      </w:r>
      <w:r w:rsidRPr="009F3292">
        <w:rPr>
          <w:rFonts w:asciiTheme="minorHAnsi" w:hAnsiTheme="minorHAnsi" w:cstheme="minorHAnsi"/>
          <w:b/>
          <w:sz w:val="22"/>
          <w:szCs w:val="22"/>
        </w:rPr>
        <w:instrText xml:space="preserve"> TOC \o "1-3" \h \z \u </w:instrText>
      </w:r>
      <w:r w:rsidRPr="009F3292">
        <w:rPr>
          <w:rFonts w:asciiTheme="minorHAnsi" w:hAnsiTheme="minorHAnsi" w:cstheme="minorHAnsi"/>
          <w:b/>
          <w:sz w:val="22"/>
          <w:szCs w:val="22"/>
        </w:rPr>
        <w:fldChar w:fldCharType="separate"/>
      </w:r>
      <w:hyperlink w:anchor="_Toc53999374" w:history="1">
        <w:r w:rsidRPr="009F3292">
          <w:rPr>
            <w:rStyle w:val="Collegamentoipertestuale"/>
            <w:rFonts w:asciiTheme="minorHAnsi" w:eastAsiaTheme="majorEastAsia" w:hAnsiTheme="minorHAnsi" w:cstheme="minorHAnsi"/>
            <w:noProof/>
            <w:sz w:val="22"/>
            <w:szCs w:val="22"/>
          </w:rPr>
          <w:t xml:space="preserve">1. OGGETTO </w:t>
        </w:r>
        <w:r w:rsidR="00AC2B40">
          <w:rPr>
            <w:rStyle w:val="Collegamentoipertestuale"/>
            <w:rFonts w:asciiTheme="minorHAnsi" w:eastAsiaTheme="majorEastAsia" w:hAnsiTheme="minorHAnsi" w:cstheme="minorHAnsi"/>
            <w:noProof/>
            <w:sz w:val="22"/>
            <w:szCs w:val="22"/>
          </w:rPr>
          <w:t xml:space="preserve">E DESCRIZIONE </w:t>
        </w:r>
        <w:r w:rsidR="000C1C96">
          <w:rPr>
            <w:rStyle w:val="Collegamentoipertestuale"/>
            <w:rFonts w:asciiTheme="minorHAnsi" w:eastAsiaTheme="majorEastAsia" w:hAnsiTheme="minorHAnsi" w:cstheme="minorHAnsi"/>
            <w:noProof/>
            <w:sz w:val="22"/>
            <w:szCs w:val="22"/>
          </w:rPr>
          <w:t>DELL’AFFIDAMENTO</w:t>
        </w:r>
        <w:r w:rsidRPr="009F3292">
          <w:rPr>
            <w:rFonts w:asciiTheme="minorHAnsi" w:hAnsiTheme="minorHAnsi" w:cstheme="minorHAnsi"/>
            <w:noProof/>
            <w:webHidden/>
            <w:sz w:val="22"/>
            <w:szCs w:val="22"/>
          </w:rPr>
          <w:tab/>
        </w:r>
        <w:r w:rsidRPr="009F3292">
          <w:rPr>
            <w:rFonts w:asciiTheme="minorHAnsi" w:hAnsiTheme="minorHAnsi" w:cstheme="minorHAnsi"/>
            <w:noProof/>
            <w:webHidden/>
            <w:sz w:val="22"/>
            <w:szCs w:val="22"/>
          </w:rPr>
          <w:fldChar w:fldCharType="begin"/>
        </w:r>
        <w:r w:rsidRPr="009F3292">
          <w:rPr>
            <w:rFonts w:asciiTheme="minorHAnsi" w:hAnsiTheme="minorHAnsi" w:cstheme="minorHAnsi"/>
            <w:noProof/>
            <w:webHidden/>
            <w:sz w:val="22"/>
            <w:szCs w:val="22"/>
          </w:rPr>
          <w:instrText xml:space="preserve"> PAGEREF _Toc53999374 \h </w:instrText>
        </w:r>
        <w:r w:rsidRPr="009F3292">
          <w:rPr>
            <w:rFonts w:asciiTheme="minorHAnsi" w:hAnsiTheme="minorHAnsi" w:cstheme="minorHAnsi"/>
            <w:noProof/>
            <w:webHidden/>
            <w:sz w:val="22"/>
            <w:szCs w:val="22"/>
          </w:rPr>
        </w:r>
        <w:r w:rsidRPr="009F3292">
          <w:rPr>
            <w:rFonts w:asciiTheme="minorHAnsi" w:hAnsiTheme="minorHAnsi" w:cstheme="minorHAnsi"/>
            <w:noProof/>
            <w:webHidden/>
            <w:sz w:val="22"/>
            <w:szCs w:val="22"/>
          </w:rPr>
          <w:fldChar w:fldCharType="separate"/>
        </w:r>
        <w:r w:rsidR="00C55328">
          <w:rPr>
            <w:rFonts w:asciiTheme="minorHAnsi" w:hAnsiTheme="minorHAnsi" w:cstheme="minorHAnsi"/>
            <w:noProof/>
            <w:webHidden/>
            <w:sz w:val="22"/>
            <w:szCs w:val="22"/>
          </w:rPr>
          <w:t>1</w:t>
        </w:r>
        <w:r w:rsidRPr="009F3292">
          <w:rPr>
            <w:rFonts w:asciiTheme="minorHAnsi" w:hAnsiTheme="minorHAnsi" w:cstheme="minorHAnsi"/>
            <w:noProof/>
            <w:webHidden/>
            <w:sz w:val="22"/>
            <w:szCs w:val="22"/>
          </w:rPr>
          <w:fldChar w:fldCharType="end"/>
        </w:r>
      </w:hyperlink>
    </w:p>
    <w:p w14:paraId="7BF17D4A" w14:textId="44113444" w:rsidR="009F3292" w:rsidRPr="009F3292" w:rsidRDefault="00D47EF1" w:rsidP="009F3292">
      <w:pPr>
        <w:pStyle w:val="Sommario1"/>
        <w:tabs>
          <w:tab w:val="right" w:leader="dot" w:pos="9487"/>
        </w:tabs>
        <w:rPr>
          <w:rFonts w:asciiTheme="minorHAnsi" w:eastAsiaTheme="minorEastAsia" w:hAnsiTheme="minorHAnsi" w:cstheme="minorHAnsi"/>
          <w:noProof/>
          <w:sz w:val="22"/>
          <w:szCs w:val="22"/>
        </w:rPr>
      </w:pPr>
      <w:hyperlink w:anchor="_Toc53999376" w:history="1">
        <w:r w:rsidR="00E24AA9">
          <w:rPr>
            <w:rStyle w:val="Collegamentoipertestuale"/>
            <w:rFonts w:asciiTheme="minorHAnsi" w:eastAsiaTheme="majorEastAsia" w:hAnsiTheme="minorHAnsi" w:cstheme="minorHAnsi"/>
            <w:noProof/>
            <w:sz w:val="22"/>
            <w:szCs w:val="22"/>
          </w:rPr>
          <w:t>2</w:t>
        </w:r>
        <w:r w:rsidR="009F3292" w:rsidRPr="009F3292">
          <w:rPr>
            <w:rStyle w:val="Collegamentoipertestuale"/>
            <w:rFonts w:asciiTheme="minorHAnsi" w:eastAsiaTheme="majorEastAsia" w:hAnsiTheme="minorHAnsi" w:cstheme="minorHAnsi"/>
            <w:noProof/>
            <w:sz w:val="22"/>
            <w:szCs w:val="22"/>
          </w:rPr>
          <w:t xml:space="preserve">. </w:t>
        </w:r>
        <w:r w:rsidR="00F71338">
          <w:rPr>
            <w:rStyle w:val="Collegamentoipertestuale"/>
            <w:rFonts w:asciiTheme="minorHAnsi" w:eastAsiaTheme="majorEastAsia" w:hAnsiTheme="minorHAnsi" w:cstheme="minorHAnsi"/>
            <w:noProof/>
            <w:sz w:val="22"/>
            <w:szCs w:val="22"/>
          </w:rPr>
          <w:t>IMPORTO DELL’APPALTO</w:t>
        </w:r>
        <w:r w:rsidR="0067311B">
          <w:rPr>
            <w:rStyle w:val="Collegamentoipertestuale"/>
            <w:rFonts w:asciiTheme="minorHAnsi" w:eastAsiaTheme="majorEastAsia" w:hAnsiTheme="minorHAnsi" w:cstheme="minorHAnsi"/>
            <w:noProof/>
            <w:sz w:val="22"/>
            <w:szCs w:val="22"/>
          </w:rPr>
          <w:t xml:space="preserve"> E TERMINI DI CONSEGNA</w:t>
        </w:r>
        <w:r w:rsidR="009F3292" w:rsidRPr="009F3292">
          <w:rPr>
            <w:rFonts w:asciiTheme="minorHAnsi" w:hAnsiTheme="minorHAnsi" w:cstheme="minorHAnsi"/>
            <w:noProof/>
            <w:webHidden/>
            <w:sz w:val="22"/>
            <w:szCs w:val="22"/>
          </w:rPr>
          <w:tab/>
        </w:r>
        <w:r w:rsidR="00A207E1">
          <w:rPr>
            <w:rFonts w:asciiTheme="minorHAnsi" w:hAnsiTheme="minorHAnsi" w:cstheme="minorHAnsi"/>
            <w:noProof/>
            <w:webHidden/>
            <w:sz w:val="22"/>
            <w:szCs w:val="22"/>
          </w:rPr>
          <w:t>4</w:t>
        </w:r>
      </w:hyperlink>
    </w:p>
    <w:p w14:paraId="7A6086E6" w14:textId="6FDCADE4" w:rsidR="009F3292" w:rsidRPr="009F3292" w:rsidRDefault="00E24AA9" w:rsidP="009F3292">
      <w:pPr>
        <w:pStyle w:val="Sommario1"/>
        <w:tabs>
          <w:tab w:val="right" w:leader="dot" w:pos="9487"/>
        </w:tabs>
        <w:rPr>
          <w:rFonts w:asciiTheme="minorHAnsi" w:eastAsiaTheme="minorEastAsia" w:hAnsiTheme="minorHAnsi" w:cstheme="minorHAnsi"/>
          <w:noProof/>
          <w:sz w:val="22"/>
          <w:szCs w:val="22"/>
        </w:rPr>
      </w:pPr>
      <w:r>
        <w:rPr>
          <w:rFonts w:asciiTheme="minorHAnsi" w:hAnsiTheme="minorHAnsi" w:cstheme="minorHAnsi"/>
          <w:sz w:val="22"/>
          <w:szCs w:val="22"/>
        </w:rPr>
        <w:t>3</w:t>
      </w:r>
      <w:hyperlink w:anchor="_Toc53999378" w:history="1">
        <w:r w:rsidR="009F3292" w:rsidRPr="009F3292">
          <w:rPr>
            <w:rStyle w:val="Collegamentoipertestuale"/>
            <w:rFonts w:asciiTheme="minorHAnsi" w:eastAsiaTheme="majorEastAsia" w:hAnsiTheme="minorHAnsi" w:cstheme="minorHAnsi"/>
            <w:noProof/>
            <w:sz w:val="22"/>
            <w:szCs w:val="22"/>
          </w:rPr>
          <w:t xml:space="preserve">. </w:t>
        </w:r>
        <w:r w:rsidR="00C91FAC">
          <w:rPr>
            <w:rStyle w:val="Collegamentoipertestuale"/>
            <w:rFonts w:asciiTheme="minorHAnsi" w:eastAsiaTheme="majorEastAsia" w:hAnsiTheme="minorHAnsi" w:cstheme="minorHAnsi"/>
            <w:noProof/>
            <w:sz w:val="22"/>
            <w:szCs w:val="22"/>
          </w:rPr>
          <w:t>GARANZIA D</w:t>
        </w:r>
        <w:r w:rsidR="000C1C96">
          <w:rPr>
            <w:rStyle w:val="Collegamentoipertestuale"/>
            <w:rFonts w:asciiTheme="minorHAnsi" w:eastAsiaTheme="majorEastAsia" w:hAnsiTheme="minorHAnsi" w:cstheme="minorHAnsi"/>
            <w:noProof/>
            <w:sz w:val="22"/>
            <w:szCs w:val="22"/>
          </w:rPr>
          <w:t>ELL’AFFIDAMENTO</w:t>
        </w:r>
        <w:r w:rsidR="009F3292" w:rsidRPr="009F3292">
          <w:rPr>
            <w:rFonts w:asciiTheme="minorHAnsi" w:hAnsiTheme="minorHAnsi" w:cstheme="minorHAnsi"/>
            <w:noProof/>
            <w:webHidden/>
            <w:sz w:val="22"/>
            <w:szCs w:val="22"/>
          </w:rPr>
          <w:tab/>
        </w:r>
        <w:r w:rsidR="00A207E1">
          <w:rPr>
            <w:rFonts w:asciiTheme="minorHAnsi" w:hAnsiTheme="minorHAnsi" w:cstheme="minorHAnsi"/>
            <w:noProof/>
            <w:webHidden/>
            <w:sz w:val="22"/>
            <w:szCs w:val="22"/>
          </w:rPr>
          <w:t>4</w:t>
        </w:r>
      </w:hyperlink>
    </w:p>
    <w:p w14:paraId="40F32222" w14:textId="440F4A8D" w:rsidR="009F3292" w:rsidRDefault="00D47EF1" w:rsidP="009F3292">
      <w:pPr>
        <w:pStyle w:val="Sommario1"/>
        <w:tabs>
          <w:tab w:val="right" w:leader="dot" w:pos="9487"/>
        </w:tabs>
        <w:rPr>
          <w:rFonts w:asciiTheme="minorHAnsi" w:hAnsiTheme="minorHAnsi" w:cstheme="minorHAnsi"/>
          <w:noProof/>
          <w:sz w:val="22"/>
          <w:szCs w:val="22"/>
        </w:rPr>
      </w:pPr>
      <w:hyperlink w:anchor="_Toc53999379" w:history="1">
        <w:r w:rsidR="00E24AA9">
          <w:rPr>
            <w:rStyle w:val="Collegamentoipertestuale"/>
            <w:rFonts w:asciiTheme="minorHAnsi" w:eastAsiaTheme="majorEastAsia" w:hAnsiTheme="minorHAnsi" w:cstheme="minorHAnsi"/>
            <w:noProof/>
            <w:sz w:val="22"/>
            <w:szCs w:val="22"/>
          </w:rPr>
          <w:t>4</w:t>
        </w:r>
        <w:r w:rsidR="009F3292" w:rsidRPr="009F3292">
          <w:rPr>
            <w:rStyle w:val="Collegamentoipertestuale"/>
            <w:rFonts w:asciiTheme="minorHAnsi" w:eastAsiaTheme="majorEastAsia" w:hAnsiTheme="minorHAnsi" w:cstheme="minorHAnsi"/>
            <w:noProof/>
            <w:sz w:val="22"/>
            <w:szCs w:val="22"/>
          </w:rPr>
          <w:t>.</w:t>
        </w:r>
        <w:r w:rsidR="00BF5EED">
          <w:rPr>
            <w:rStyle w:val="Collegamentoipertestuale"/>
            <w:rFonts w:asciiTheme="minorHAnsi" w:eastAsiaTheme="majorEastAsia" w:hAnsiTheme="minorHAnsi" w:cstheme="minorHAnsi"/>
            <w:noProof/>
            <w:sz w:val="22"/>
            <w:szCs w:val="22"/>
          </w:rPr>
          <w:t xml:space="preserve"> RESPONSABILITÀ DELL’APPALTATORE </w:t>
        </w:r>
        <w:r w:rsidR="009F3292" w:rsidRPr="009F3292">
          <w:rPr>
            <w:rFonts w:asciiTheme="minorHAnsi" w:hAnsiTheme="minorHAnsi" w:cstheme="minorHAnsi"/>
            <w:noProof/>
            <w:webHidden/>
            <w:sz w:val="22"/>
            <w:szCs w:val="22"/>
          </w:rPr>
          <w:tab/>
        </w:r>
        <w:r w:rsidR="00A207E1">
          <w:rPr>
            <w:rFonts w:asciiTheme="minorHAnsi" w:hAnsiTheme="minorHAnsi" w:cstheme="minorHAnsi"/>
            <w:noProof/>
            <w:webHidden/>
            <w:sz w:val="22"/>
            <w:szCs w:val="22"/>
          </w:rPr>
          <w:t>5</w:t>
        </w:r>
      </w:hyperlink>
    </w:p>
    <w:p w14:paraId="1588DCB6" w14:textId="62A44C36" w:rsidR="00397855" w:rsidRPr="009F3292" w:rsidRDefault="00D47EF1" w:rsidP="00397855">
      <w:pPr>
        <w:pStyle w:val="Sommario1"/>
        <w:tabs>
          <w:tab w:val="right" w:leader="dot" w:pos="9487"/>
        </w:tabs>
        <w:rPr>
          <w:rFonts w:asciiTheme="minorHAnsi" w:eastAsiaTheme="minorEastAsia" w:hAnsiTheme="minorHAnsi" w:cstheme="minorHAnsi"/>
          <w:noProof/>
          <w:sz w:val="22"/>
          <w:szCs w:val="22"/>
        </w:rPr>
      </w:pPr>
      <w:hyperlink w:anchor="_Toc53999379" w:history="1">
        <w:r w:rsidR="00E24AA9">
          <w:rPr>
            <w:rStyle w:val="Collegamentoipertestuale"/>
            <w:rFonts w:asciiTheme="minorHAnsi" w:eastAsiaTheme="majorEastAsia" w:hAnsiTheme="minorHAnsi" w:cstheme="minorHAnsi"/>
            <w:noProof/>
            <w:sz w:val="22"/>
            <w:szCs w:val="22"/>
          </w:rPr>
          <w:t>5</w:t>
        </w:r>
        <w:r w:rsidR="00397855">
          <w:rPr>
            <w:rStyle w:val="Collegamentoipertestuale"/>
            <w:rFonts w:asciiTheme="minorHAnsi" w:eastAsiaTheme="majorEastAsia" w:hAnsiTheme="minorHAnsi" w:cstheme="minorHAnsi"/>
            <w:noProof/>
            <w:sz w:val="22"/>
            <w:szCs w:val="22"/>
          </w:rPr>
          <w:t>.</w:t>
        </w:r>
        <w:r w:rsidR="00397855" w:rsidRPr="009F3292">
          <w:rPr>
            <w:rStyle w:val="Collegamentoipertestuale"/>
            <w:rFonts w:asciiTheme="minorHAnsi" w:eastAsiaTheme="majorEastAsia" w:hAnsiTheme="minorHAnsi" w:cstheme="minorHAnsi"/>
            <w:noProof/>
            <w:sz w:val="22"/>
            <w:szCs w:val="22"/>
          </w:rPr>
          <w:t xml:space="preserve"> </w:t>
        </w:r>
        <w:r w:rsidR="000D1A73">
          <w:rPr>
            <w:rStyle w:val="Collegamentoipertestuale"/>
            <w:rFonts w:asciiTheme="minorHAnsi" w:eastAsiaTheme="majorEastAsia" w:hAnsiTheme="minorHAnsi" w:cstheme="minorHAnsi"/>
            <w:noProof/>
            <w:sz w:val="22"/>
            <w:szCs w:val="22"/>
          </w:rPr>
          <w:t>MODALITA’ DI PAGAMENTO</w:t>
        </w:r>
        <w:r w:rsidR="00397855" w:rsidRPr="009F3292">
          <w:rPr>
            <w:rFonts w:asciiTheme="minorHAnsi" w:hAnsiTheme="minorHAnsi" w:cstheme="minorHAnsi"/>
            <w:noProof/>
            <w:webHidden/>
            <w:sz w:val="22"/>
            <w:szCs w:val="22"/>
          </w:rPr>
          <w:tab/>
        </w:r>
        <w:r w:rsidR="00A207E1">
          <w:rPr>
            <w:rFonts w:asciiTheme="minorHAnsi" w:hAnsiTheme="minorHAnsi" w:cstheme="minorHAnsi"/>
            <w:noProof/>
            <w:webHidden/>
            <w:sz w:val="22"/>
            <w:szCs w:val="22"/>
          </w:rPr>
          <w:t>5</w:t>
        </w:r>
      </w:hyperlink>
    </w:p>
    <w:p w14:paraId="728D15A1" w14:textId="0F6ABF01" w:rsidR="009F3292" w:rsidRPr="009F3292" w:rsidRDefault="00D47EF1" w:rsidP="000C1C96">
      <w:pPr>
        <w:pStyle w:val="Sommario1"/>
        <w:tabs>
          <w:tab w:val="right" w:leader="dot" w:pos="9487"/>
        </w:tabs>
        <w:rPr>
          <w:rFonts w:asciiTheme="minorHAnsi" w:eastAsiaTheme="minorEastAsia" w:hAnsiTheme="minorHAnsi"/>
          <w:sz w:val="22"/>
          <w:szCs w:val="22"/>
        </w:rPr>
      </w:pPr>
      <w:hyperlink w:anchor="_Toc53999379" w:history="1">
        <w:r w:rsidR="00E24AA9">
          <w:rPr>
            <w:rStyle w:val="Collegamentoipertestuale"/>
            <w:rFonts w:asciiTheme="minorHAnsi" w:eastAsiaTheme="majorEastAsia" w:hAnsiTheme="minorHAnsi" w:cstheme="minorHAnsi"/>
            <w:noProof/>
            <w:sz w:val="22"/>
            <w:szCs w:val="22"/>
          </w:rPr>
          <w:t>6</w:t>
        </w:r>
        <w:r w:rsidR="009F3292" w:rsidRPr="009F3292">
          <w:rPr>
            <w:rStyle w:val="Collegamentoipertestuale"/>
            <w:rFonts w:asciiTheme="minorHAnsi" w:eastAsiaTheme="majorEastAsia" w:hAnsiTheme="minorHAnsi" w:cstheme="minorHAnsi"/>
            <w:noProof/>
            <w:sz w:val="22"/>
            <w:szCs w:val="22"/>
          </w:rPr>
          <w:t>. SUBAPPALTO</w:t>
        </w:r>
        <w:r w:rsidR="009F3292" w:rsidRPr="009F3292">
          <w:rPr>
            <w:rFonts w:asciiTheme="minorHAnsi" w:hAnsiTheme="minorHAnsi" w:cstheme="minorHAnsi"/>
            <w:noProof/>
            <w:webHidden/>
            <w:sz w:val="22"/>
            <w:szCs w:val="22"/>
          </w:rPr>
          <w:tab/>
        </w:r>
        <w:r w:rsidR="00A207E1">
          <w:rPr>
            <w:rFonts w:asciiTheme="minorHAnsi" w:hAnsiTheme="minorHAnsi" w:cstheme="minorHAnsi"/>
            <w:noProof/>
            <w:webHidden/>
            <w:sz w:val="22"/>
            <w:szCs w:val="22"/>
          </w:rPr>
          <w:t>6</w:t>
        </w:r>
      </w:hyperlink>
    </w:p>
    <w:p w14:paraId="5BF060F6" w14:textId="44FA4916" w:rsidR="009F3292" w:rsidRPr="009F3292" w:rsidRDefault="00D47EF1" w:rsidP="009F3292">
      <w:pPr>
        <w:pStyle w:val="Sommario2"/>
        <w:rPr>
          <w:rFonts w:asciiTheme="minorHAnsi" w:eastAsiaTheme="minorEastAsia" w:hAnsiTheme="minorHAnsi"/>
          <w:sz w:val="22"/>
          <w:szCs w:val="22"/>
        </w:rPr>
      </w:pPr>
      <w:hyperlink w:anchor="_Toc53999383" w:history="1">
        <w:r w:rsidR="000C1C96">
          <w:rPr>
            <w:rStyle w:val="Collegamentoipertestuale"/>
            <w:rFonts w:asciiTheme="minorHAnsi" w:hAnsiTheme="minorHAnsi"/>
            <w:sz w:val="22"/>
            <w:szCs w:val="22"/>
          </w:rPr>
          <w:t>7</w:t>
        </w:r>
        <w:r w:rsidR="009F3292" w:rsidRPr="009F3292">
          <w:rPr>
            <w:rStyle w:val="Collegamentoipertestuale"/>
            <w:rFonts w:asciiTheme="minorHAnsi" w:hAnsiTheme="minorHAnsi"/>
            <w:sz w:val="22"/>
            <w:szCs w:val="22"/>
          </w:rPr>
          <w:t xml:space="preserve">. </w:t>
        </w:r>
        <w:r w:rsidR="00BF5EED">
          <w:rPr>
            <w:rStyle w:val="Collegamentoipertestuale"/>
            <w:rFonts w:asciiTheme="minorHAnsi" w:hAnsiTheme="minorHAnsi"/>
            <w:sz w:val="22"/>
            <w:szCs w:val="22"/>
          </w:rPr>
          <w:t>RISOLUZIONE DEL CONTRATTO</w:t>
        </w:r>
        <w:r w:rsidR="009F3292" w:rsidRPr="009F3292">
          <w:rPr>
            <w:rFonts w:asciiTheme="minorHAnsi" w:hAnsiTheme="minorHAnsi"/>
            <w:webHidden/>
            <w:sz w:val="22"/>
            <w:szCs w:val="22"/>
          </w:rPr>
          <w:tab/>
        </w:r>
        <w:r w:rsidR="00844A17">
          <w:rPr>
            <w:rFonts w:asciiTheme="minorHAnsi" w:hAnsiTheme="minorHAnsi"/>
            <w:webHidden/>
            <w:sz w:val="22"/>
            <w:szCs w:val="22"/>
          </w:rPr>
          <w:t>6</w:t>
        </w:r>
      </w:hyperlink>
    </w:p>
    <w:p w14:paraId="663519B4" w14:textId="3D88D832" w:rsidR="009F3292" w:rsidRPr="009F3292" w:rsidRDefault="00D47EF1" w:rsidP="009F3292">
      <w:pPr>
        <w:pStyle w:val="Sommario2"/>
        <w:rPr>
          <w:rFonts w:asciiTheme="minorHAnsi" w:eastAsiaTheme="minorEastAsia" w:hAnsiTheme="minorHAnsi"/>
          <w:sz w:val="22"/>
          <w:szCs w:val="22"/>
        </w:rPr>
      </w:pPr>
      <w:hyperlink w:anchor="_Toc53999386" w:history="1">
        <w:r w:rsidR="000C1C96">
          <w:rPr>
            <w:rStyle w:val="Collegamentoipertestuale"/>
            <w:rFonts w:asciiTheme="minorHAnsi" w:hAnsiTheme="minorHAnsi"/>
            <w:sz w:val="22"/>
            <w:szCs w:val="22"/>
          </w:rPr>
          <w:t>8</w:t>
        </w:r>
        <w:r w:rsidR="009F3292" w:rsidRPr="009F3292">
          <w:rPr>
            <w:rStyle w:val="Collegamentoipertestuale"/>
            <w:rFonts w:asciiTheme="minorHAnsi" w:hAnsiTheme="minorHAnsi"/>
            <w:sz w:val="22"/>
            <w:szCs w:val="22"/>
          </w:rPr>
          <w:t>. DIVIETO DI CESSIONE DEL CONTRATTO E CESSIONE DEL CREDITO</w:t>
        </w:r>
        <w:r w:rsidR="009F3292" w:rsidRPr="009F3292">
          <w:rPr>
            <w:rFonts w:asciiTheme="minorHAnsi" w:hAnsiTheme="minorHAnsi"/>
            <w:webHidden/>
            <w:sz w:val="22"/>
            <w:szCs w:val="22"/>
          </w:rPr>
          <w:tab/>
        </w:r>
        <w:r w:rsidR="001534EF">
          <w:rPr>
            <w:rFonts w:asciiTheme="minorHAnsi" w:hAnsiTheme="minorHAnsi"/>
            <w:webHidden/>
            <w:sz w:val="22"/>
            <w:szCs w:val="22"/>
          </w:rPr>
          <w:t>7</w:t>
        </w:r>
      </w:hyperlink>
    </w:p>
    <w:p w14:paraId="1E27EA41" w14:textId="781C9481" w:rsidR="009F3292" w:rsidRPr="009F3292" w:rsidRDefault="00D47EF1" w:rsidP="009F3292">
      <w:pPr>
        <w:pStyle w:val="Sommario2"/>
        <w:rPr>
          <w:rFonts w:asciiTheme="minorHAnsi" w:eastAsiaTheme="minorEastAsia" w:hAnsiTheme="minorHAnsi"/>
          <w:sz w:val="22"/>
          <w:szCs w:val="22"/>
        </w:rPr>
      </w:pPr>
      <w:hyperlink w:anchor="_Toc53999387" w:history="1">
        <w:r w:rsidR="000C1C96">
          <w:rPr>
            <w:rStyle w:val="Collegamentoipertestuale"/>
            <w:rFonts w:asciiTheme="minorHAnsi" w:hAnsiTheme="minorHAnsi"/>
            <w:sz w:val="22"/>
            <w:szCs w:val="22"/>
          </w:rPr>
          <w:t>9</w:t>
        </w:r>
        <w:r w:rsidR="009F3292" w:rsidRPr="009F3292">
          <w:rPr>
            <w:rStyle w:val="Collegamentoipertestuale"/>
            <w:rFonts w:asciiTheme="minorHAnsi" w:hAnsiTheme="minorHAnsi"/>
            <w:sz w:val="22"/>
            <w:szCs w:val="22"/>
          </w:rPr>
          <w:t>. CONDIZIONE EX ART. 53</w:t>
        </w:r>
        <w:r w:rsidR="00C33476">
          <w:rPr>
            <w:rStyle w:val="Collegamentoipertestuale"/>
            <w:rFonts w:asciiTheme="minorHAnsi" w:hAnsiTheme="minorHAnsi"/>
            <w:sz w:val="22"/>
            <w:szCs w:val="22"/>
          </w:rPr>
          <w:t>, COMMA 16 TER, D.LGS. 165/2001 (PANTOUFLAGE)</w:t>
        </w:r>
        <w:r w:rsidR="009F3292" w:rsidRPr="009F3292">
          <w:rPr>
            <w:rFonts w:asciiTheme="minorHAnsi" w:hAnsiTheme="minorHAnsi"/>
            <w:webHidden/>
            <w:sz w:val="22"/>
            <w:szCs w:val="22"/>
          </w:rPr>
          <w:tab/>
        </w:r>
        <w:r w:rsidR="001534EF">
          <w:rPr>
            <w:rFonts w:asciiTheme="minorHAnsi" w:hAnsiTheme="minorHAnsi"/>
            <w:webHidden/>
            <w:sz w:val="22"/>
            <w:szCs w:val="22"/>
          </w:rPr>
          <w:t>7</w:t>
        </w:r>
      </w:hyperlink>
    </w:p>
    <w:p w14:paraId="7C528D9C" w14:textId="14CA623E" w:rsidR="009F3292" w:rsidRPr="009F3292" w:rsidRDefault="009F3292" w:rsidP="009F3292">
      <w:pPr>
        <w:pStyle w:val="Sommario2"/>
        <w:rPr>
          <w:rFonts w:asciiTheme="minorHAnsi" w:eastAsiaTheme="minorEastAsia" w:hAnsiTheme="minorHAnsi"/>
          <w:sz w:val="22"/>
          <w:szCs w:val="22"/>
        </w:rPr>
      </w:pPr>
      <w:r w:rsidRPr="009F3292">
        <w:rPr>
          <w:rFonts w:asciiTheme="minorHAnsi" w:hAnsiTheme="minorHAnsi"/>
          <w:b/>
          <w:bCs/>
          <w:sz w:val="22"/>
          <w:szCs w:val="22"/>
        </w:rPr>
        <w:fldChar w:fldCharType="end"/>
      </w:r>
      <w:hyperlink w:anchor="_Toc53999387" w:history="1">
        <w:r w:rsidR="00E24AA9">
          <w:rPr>
            <w:rStyle w:val="Collegamentoipertestuale"/>
            <w:rFonts w:asciiTheme="minorHAnsi" w:hAnsiTheme="minorHAnsi"/>
            <w:color w:val="auto"/>
            <w:sz w:val="22"/>
            <w:szCs w:val="22"/>
            <w:u w:val="none"/>
          </w:rPr>
          <w:t>1</w:t>
        </w:r>
        <w:r w:rsidR="000C1C96">
          <w:rPr>
            <w:rStyle w:val="Collegamentoipertestuale"/>
            <w:rFonts w:asciiTheme="minorHAnsi" w:hAnsiTheme="minorHAnsi"/>
            <w:color w:val="auto"/>
            <w:sz w:val="22"/>
            <w:szCs w:val="22"/>
            <w:u w:val="none"/>
          </w:rPr>
          <w:t>0</w:t>
        </w:r>
        <w:r w:rsidRPr="00BF5EED">
          <w:rPr>
            <w:rStyle w:val="Collegamentoipertestuale"/>
            <w:rFonts w:asciiTheme="minorHAnsi" w:hAnsiTheme="minorHAnsi"/>
            <w:color w:val="auto"/>
            <w:sz w:val="22"/>
            <w:szCs w:val="22"/>
            <w:u w:val="none"/>
          </w:rPr>
          <w:t>. CODICE ETICO, MODELLO 231, PTPCT, WHISTLEBLOWING</w:t>
        </w:r>
        <w:r w:rsidRPr="009F3292">
          <w:rPr>
            <w:rFonts w:asciiTheme="minorHAnsi" w:hAnsiTheme="minorHAnsi"/>
            <w:webHidden/>
            <w:sz w:val="22"/>
            <w:szCs w:val="22"/>
          </w:rPr>
          <w:tab/>
        </w:r>
        <w:r w:rsidR="001534EF">
          <w:rPr>
            <w:rFonts w:asciiTheme="minorHAnsi" w:hAnsiTheme="minorHAnsi"/>
            <w:webHidden/>
            <w:sz w:val="22"/>
            <w:szCs w:val="22"/>
          </w:rPr>
          <w:t>7</w:t>
        </w:r>
      </w:hyperlink>
    </w:p>
    <w:p w14:paraId="060F9D40" w14:textId="0FB198AD" w:rsidR="009F3292" w:rsidRPr="009F3292" w:rsidRDefault="00D47EF1" w:rsidP="009F3292">
      <w:pPr>
        <w:pStyle w:val="Sommario2"/>
        <w:rPr>
          <w:rFonts w:asciiTheme="minorHAnsi" w:eastAsiaTheme="minorEastAsia" w:hAnsiTheme="minorHAnsi"/>
          <w:sz w:val="22"/>
          <w:szCs w:val="22"/>
        </w:rPr>
      </w:pPr>
      <w:hyperlink w:anchor="_Toc53999387" w:history="1">
        <w:r w:rsidR="009F3292" w:rsidRPr="00BF5EED">
          <w:rPr>
            <w:rStyle w:val="Collegamentoipertestuale"/>
            <w:rFonts w:asciiTheme="minorHAnsi" w:hAnsiTheme="minorHAnsi"/>
            <w:color w:val="auto"/>
            <w:sz w:val="22"/>
            <w:szCs w:val="22"/>
            <w:u w:val="none"/>
          </w:rPr>
          <w:t>1</w:t>
        </w:r>
        <w:r w:rsidR="000C1C96">
          <w:rPr>
            <w:rStyle w:val="Collegamentoipertestuale"/>
            <w:rFonts w:asciiTheme="minorHAnsi" w:hAnsiTheme="minorHAnsi"/>
            <w:color w:val="auto"/>
            <w:sz w:val="22"/>
            <w:szCs w:val="22"/>
            <w:u w:val="none"/>
          </w:rPr>
          <w:t>1</w:t>
        </w:r>
        <w:r w:rsidR="009F3292" w:rsidRPr="00BF5EED">
          <w:rPr>
            <w:rStyle w:val="Collegamentoipertestuale"/>
            <w:rFonts w:asciiTheme="minorHAnsi" w:hAnsiTheme="minorHAnsi"/>
            <w:color w:val="auto"/>
            <w:sz w:val="22"/>
            <w:szCs w:val="22"/>
            <w:u w:val="none"/>
          </w:rPr>
          <w:t>. CLAUSOLA DI RISERVATEZZA</w:t>
        </w:r>
        <w:r w:rsidR="009F3292" w:rsidRPr="009F3292">
          <w:rPr>
            <w:rFonts w:asciiTheme="minorHAnsi" w:hAnsiTheme="minorHAnsi"/>
            <w:webHidden/>
            <w:sz w:val="22"/>
            <w:szCs w:val="22"/>
          </w:rPr>
          <w:tab/>
        </w:r>
        <w:r w:rsidR="00A207E1">
          <w:rPr>
            <w:rFonts w:asciiTheme="minorHAnsi" w:hAnsiTheme="minorHAnsi"/>
            <w:webHidden/>
            <w:sz w:val="22"/>
            <w:szCs w:val="22"/>
          </w:rPr>
          <w:t>8</w:t>
        </w:r>
      </w:hyperlink>
    </w:p>
    <w:p w14:paraId="63D53919" w14:textId="0E1EDC15" w:rsidR="00BF5EED" w:rsidRPr="00CC73ED" w:rsidRDefault="00D47EF1" w:rsidP="00CC73ED">
      <w:pPr>
        <w:pStyle w:val="Sommario2"/>
        <w:rPr>
          <w:rFonts w:asciiTheme="minorHAnsi" w:hAnsiTheme="minorHAnsi"/>
          <w:sz w:val="22"/>
          <w:szCs w:val="22"/>
        </w:rPr>
      </w:pPr>
      <w:hyperlink w:anchor="_Toc53999387" w:history="1">
        <w:r w:rsidR="009F3292" w:rsidRPr="00BF5EED">
          <w:rPr>
            <w:rStyle w:val="Collegamentoipertestuale"/>
            <w:rFonts w:asciiTheme="minorHAnsi" w:hAnsiTheme="minorHAnsi"/>
            <w:color w:val="auto"/>
            <w:sz w:val="22"/>
            <w:szCs w:val="22"/>
            <w:u w:val="none"/>
          </w:rPr>
          <w:t>1</w:t>
        </w:r>
        <w:r w:rsidR="000C1C96">
          <w:rPr>
            <w:rStyle w:val="Collegamentoipertestuale"/>
            <w:rFonts w:asciiTheme="minorHAnsi" w:hAnsiTheme="minorHAnsi"/>
            <w:color w:val="auto"/>
            <w:sz w:val="22"/>
            <w:szCs w:val="22"/>
            <w:u w:val="none"/>
          </w:rPr>
          <w:t>2</w:t>
        </w:r>
        <w:r w:rsidR="009F3292" w:rsidRPr="00BF5EED">
          <w:rPr>
            <w:rStyle w:val="Collegamentoipertestuale"/>
            <w:rFonts w:asciiTheme="minorHAnsi" w:hAnsiTheme="minorHAnsi"/>
            <w:color w:val="auto"/>
            <w:sz w:val="22"/>
            <w:szCs w:val="22"/>
            <w:u w:val="none"/>
          </w:rPr>
          <w:t>. LEGGE APPLICABILE E FORO COMPETENTE</w:t>
        </w:r>
        <w:r w:rsidR="009F3292" w:rsidRPr="009F3292">
          <w:rPr>
            <w:rFonts w:asciiTheme="minorHAnsi" w:hAnsiTheme="minorHAnsi"/>
            <w:webHidden/>
            <w:sz w:val="22"/>
            <w:szCs w:val="22"/>
          </w:rPr>
          <w:tab/>
        </w:r>
        <w:r w:rsidR="001534EF">
          <w:rPr>
            <w:rFonts w:asciiTheme="minorHAnsi" w:hAnsiTheme="minorHAnsi"/>
            <w:webHidden/>
            <w:sz w:val="22"/>
            <w:szCs w:val="22"/>
          </w:rPr>
          <w:t>8</w:t>
        </w:r>
      </w:hyperlink>
    </w:p>
    <w:p w14:paraId="0CBC561A" w14:textId="42ED30A9" w:rsidR="009F3292" w:rsidRPr="009F3292" w:rsidRDefault="009F3292" w:rsidP="009F3292">
      <w:pPr>
        <w:keepNext/>
        <w:spacing w:before="240" w:after="60"/>
        <w:outlineLvl w:val="0"/>
        <w:rPr>
          <w:rFonts w:asciiTheme="minorHAnsi" w:hAnsiTheme="minorHAnsi" w:cstheme="minorHAnsi"/>
          <w:b/>
          <w:bCs/>
          <w:kern w:val="32"/>
          <w:sz w:val="22"/>
          <w:szCs w:val="22"/>
        </w:rPr>
      </w:pPr>
      <w:bookmarkStart w:id="0" w:name="_Toc53999374"/>
      <w:r w:rsidRPr="009F3292">
        <w:rPr>
          <w:rStyle w:val="Titolo1Carattere"/>
          <w:rFonts w:asciiTheme="minorHAnsi" w:hAnsiTheme="minorHAnsi" w:cstheme="minorHAnsi"/>
          <w:b/>
          <w:color w:val="auto"/>
          <w:sz w:val="22"/>
          <w:szCs w:val="22"/>
        </w:rPr>
        <w:t xml:space="preserve">1. OGGETTO </w:t>
      </w:r>
      <w:r w:rsidR="0067311B">
        <w:rPr>
          <w:rStyle w:val="Titolo1Carattere"/>
          <w:rFonts w:asciiTheme="minorHAnsi" w:hAnsiTheme="minorHAnsi" w:cstheme="minorHAnsi"/>
          <w:b/>
          <w:color w:val="auto"/>
          <w:sz w:val="22"/>
          <w:szCs w:val="22"/>
        </w:rPr>
        <w:t>E</w:t>
      </w:r>
      <w:r w:rsidRPr="009F3292">
        <w:rPr>
          <w:rStyle w:val="Titolo1Carattere"/>
          <w:rFonts w:asciiTheme="minorHAnsi" w:hAnsiTheme="minorHAnsi" w:cstheme="minorHAnsi"/>
          <w:b/>
          <w:color w:val="auto"/>
          <w:sz w:val="22"/>
          <w:szCs w:val="22"/>
        </w:rPr>
        <w:t xml:space="preserve"> </w:t>
      </w:r>
      <w:bookmarkEnd w:id="0"/>
      <w:r w:rsidR="00AC2B40">
        <w:rPr>
          <w:rStyle w:val="Titolo1Carattere"/>
          <w:rFonts w:asciiTheme="minorHAnsi" w:hAnsiTheme="minorHAnsi" w:cstheme="minorHAnsi"/>
          <w:b/>
          <w:color w:val="auto"/>
          <w:sz w:val="22"/>
          <w:szCs w:val="22"/>
        </w:rPr>
        <w:t xml:space="preserve">DESCRIZIONE </w:t>
      </w:r>
      <w:r w:rsidR="000C1C96">
        <w:rPr>
          <w:rStyle w:val="Titolo1Carattere"/>
          <w:rFonts w:asciiTheme="minorHAnsi" w:hAnsiTheme="minorHAnsi" w:cstheme="minorHAnsi"/>
          <w:b/>
          <w:color w:val="auto"/>
          <w:sz w:val="22"/>
          <w:szCs w:val="22"/>
        </w:rPr>
        <w:t>DELL’AFFIDAMENTO</w:t>
      </w:r>
    </w:p>
    <w:p w14:paraId="2A17CD38" w14:textId="344B26EF" w:rsidR="00AC2B40" w:rsidRDefault="00AC2B40" w:rsidP="00AC2B40">
      <w:pPr>
        <w:pStyle w:val="Paragrafoelenco"/>
        <w:numPr>
          <w:ilvl w:val="0"/>
          <w:numId w:val="14"/>
        </w:numPr>
        <w:tabs>
          <w:tab w:val="left" w:pos="284"/>
        </w:tabs>
        <w:ind w:left="0" w:right="-1" w:hanging="11"/>
        <w:jc w:val="both"/>
        <w:textAlignment w:val="baseline"/>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L’Agenzia metropolitana per la Formazione l’orientamento e il Lavoro (AFOL Metropolitana), sede legale in via Soderini 24, 20146 Milano, P.IVA 08928300964 (di seguito la Committente) ha disposto l’affidamento avente ad oggetto </w:t>
      </w:r>
      <w:r w:rsidR="00A64708">
        <w:rPr>
          <w:rFonts w:asciiTheme="minorHAnsi" w:eastAsia="Arial" w:hAnsiTheme="minorHAnsi" w:cstheme="minorHAnsi"/>
          <w:color w:val="000000"/>
          <w:sz w:val="22"/>
          <w:szCs w:val="22"/>
        </w:rPr>
        <w:t xml:space="preserve">i lavori di </w:t>
      </w:r>
      <w:r w:rsidR="00D47EF1">
        <w:rPr>
          <w:rFonts w:asciiTheme="minorHAnsi" w:eastAsia="Arial" w:hAnsiTheme="minorHAnsi" w:cstheme="minorHAnsi"/>
          <w:color w:val="000000"/>
          <w:sz w:val="22"/>
          <w:szCs w:val="22"/>
        </w:rPr>
        <w:t>cablaggio</w:t>
      </w:r>
      <w:bookmarkStart w:id="1" w:name="_GoBack"/>
      <w:bookmarkEnd w:id="1"/>
      <w:r w:rsidR="00A64708">
        <w:rPr>
          <w:rFonts w:asciiTheme="minorHAnsi" w:eastAsia="Arial" w:hAnsiTheme="minorHAnsi" w:cstheme="minorHAnsi"/>
          <w:color w:val="000000"/>
          <w:sz w:val="22"/>
          <w:szCs w:val="22"/>
        </w:rPr>
        <w:t xml:space="preserve"> della sede AFOL di </w:t>
      </w:r>
      <w:r w:rsidR="008D5C0B">
        <w:rPr>
          <w:rFonts w:asciiTheme="minorHAnsi" w:eastAsia="Arial" w:hAnsiTheme="minorHAnsi" w:cstheme="minorHAnsi"/>
          <w:color w:val="000000"/>
          <w:sz w:val="22"/>
          <w:szCs w:val="22"/>
        </w:rPr>
        <w:t>Rozzano, via Matteotti</w:t>
      </w:r>
      <w:r w:rsidR="00A64708">
        <w:rPr>
          <w:rFonts w:asciiTheme="minorHAnsi" w:eastAsia="Arial" w:hAnsiTheme="minorHAnsi" w:cstheme="minorHAnsi"/>
          <w:color w:val="000000"/>
          <w:sz w:val="22"/>
          <w:szCs w:val="22"/>
        </w:rPr>
        <w:t>, come di seguito dettagliato</w:t>
      </w:r>
      <w:r>
        <w:rPr>
          <w:rFonts w:asciiTheme="minorHAnsi" w:eastAsia="Arial" w:hAnsiTheme="minorHAnsi" w:cstheme="minorHAnsi"/>
          <w:color w:val="000000"/>
          <w:sz w:val="22"/>
          <w:szCs w:val="22"/>
        </w:rPr>
        <w:t>:</w:t>
      </w:r>
    </w:p>
    <w:p w14:paraId="55B9A623" w14:textId="77777777" w:rsidR="008D5C0B" w:rsidRDefault="008D5C0B" w:rsidP="008D5C0B">
      <w:pPr>
        <w:pStyle w:val="Paragrafoelenco"/>
        <w:tabs>
          <w:tab w:val="left" w:pos="284"/>
        </w:tabs>
        <w:ind w:left="0" w:right="-1"/>
        <w:jc w:val="both"/>
        <w:textAlignment w:val="baseline"/>
        <w:rPr>
          <w:rFonts w:asciiTheme="minorHAnsi" w:eastAsia="Arial" w:hAnsiTheme="minorHAnsi" w:cstheme="minorHAnsi"/>
          <w:color w:val="000000"/>
          <w:sz w:val="22"/>
          <w:szCs w:val="22"/>
        </w:rPr>
      </w:pPr>
    </w:p>
    <w:p w14:paraId="2757B3CF" w14:textId="6B931A70"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Fornitura, posa e test di nuovo cavo di rete e fibra tra i piani</w:t>
      </w:r>
    </w:p>
    <w:p w14:paraId="60EFD389" w14:textId="46DD53E1"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Adeguamento impianto esistente per n. 4 postazioni</w:t>
      </w:r>
    </w:p>
    <w:p w14:paraId="33E7B129" w14:textId="14D81E2A"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Realizzazione nuovo impianto per n.</w:t>
      </w:r>
      <w:r>
        <w:rPr>
          <w:rFonts w:asciiTheme="minorHAnsi" w:eastAsia="Arial" w:hAnsiTheme="minorHAnsi" w:cstheme="minorHAnsi"/>
          <w:color w:val="000000"/>
          <w:sz w:val="22"/>
          <w:szCs w:val="22"/>
        </w:rPr>
        <w:t xml:space="preserve"> </w:t>
      </w:r>
      <w:r w:rsidRPr="008D5C0B">
        <w:rPr>
          <w:rFonts w:asciiTheme="minorHAnsi" w:eastAsia="Arial" w:hAnsiTheme="minorHAnsi" w:cstheme="minorHAnsi"/>
          <w:color w:val="000000"/>
          <w:sz w:val="22"/>
          <w:szCs w:val="22"/>
        </w:rPr>
        <w:t>2 postazioni</w:t>
      </w:r>
    </w:p>
    <w:p w14:paraId="1F7AA649" w14:textId="1C5B0A56"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Adeguamento impianto di rete per le postazioni (ove necessario)</w:t>
      </w:r>
    </w:p>
    <w:p w14:paraId="6BA835CB" w14:textId="52423F6A"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Adeguamento impianto con canalina e posa di cavo corrente e fibra (ove necessario)</w:t>
      </w:r>
    </w:p>
    <w:p w14:paraId="5287B633" w14:textId="676ACCE6"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Fornitura di ciabatta (ove necessario)</w:t>
      </w:r>
    </w:p>
    <w:p w14:paraId="07438CDE" w14:textId="66659822"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Fornitura e posa di kit citofonico comprensivo di pulsantiera esterna ad un pulsante e citofono interno</w:t>
      </w:r>
    </w:p>
    <w:p w14:paraId="628A2C49" w14:textId="5A520608"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 xml:space="preserve">Fornitura e posa di switch </w:t>
      </w:r>
      <w:proofErr w:type="spellStart"/>
      <w:r w:rsidRPr="008D5C0B">
        <w:rPr>
          <w:rFonts w:asciiTheme="minorHAnsi" w:eastAsia="Arial" w:hAnsiTheme="minorHAnsi" w:cstheme="minorHAnsi"/>
          <w:color w:val="000000"/>
          <w:sz w:val="22"/>
          <w:szCs w:val="22"/>
        </w:rPr>
        <w:t>aruba</w:t>
      </w:r>
      <w:proofErr w:type="spellEnd"/>
      <w:r w:rsidRPr="008D5C0B">
        <w:rPr>
          <w:rFonts w:asciiTheme="minorHAnsi" w:eastAsia="Arial" w:hAnsiTheme="minorHAnsi" w:cstheme="minorHAnsi"/>
          <w:color w:val="000000"/>
          <w:sz w:val="22"/>
          <w:szCs w:val="22"/>
        </w:rPr>
        <w:t xml:space="preserve"> </w:t>
      </w:r>
      <w:proofErr w:type="spellStart"/>
      <w:r w:rsidRPr="008D5C0B">
        <w:rPr>
          <w:rFonts w:asciiTheme="minorHAnsi" w:eastAsia="Arial" w:hAnsiTheme="minorHAnsi" w:cstheme="minorHAnsi"/>
          <w:color w:val="000000"/>
          <w:sz w:val="22"/>
          <w:szCs w:val="22"/>
        </w:rPr>
        <w:t>mod</w:t>
      </w:r>
      <w:proofErr w:type="spellEnd"/>
      <w:r w:rsidRPr="008D5C0B">
        <w:rPr>
          <w:rFonts w:asciiTheme="minorHAnsi" w:eastAsia="Arial" w:hAnsiTheme="minorHAnsi" w:cstheme="minorHAnsi"/>
          <w:color w:val="000000"/>
          <w:sz w:val="22"/>
          <w:szCs w:val="22"/>
        </w:rPr>
        <w:t xml:space="preserve"> 2530 da 48 porte ricondizionato</w:t>
      </w:r>
    </w:p>
    <w:p w14:paraId="17BE51C0" w14:textId="4B10D81B"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Fornitura e posa di n.</w:t>
      </w:r>
      <w:r>
        <w:rPr>
          <w:rFonts w:asciiTheme="minorHAnsi" w:eastAsia="Arial" w:hAnsiTheme="minorHAnsi" w:cstheme="minorHAnsi"/>
          <w:color w:val="000000"/>
          <w:sz w:val="22"/>
          <w:szCs w:val="22"/>
        </w:rPr>
        <w:t xml:space="preserve"> </w:t>
      </w:r>
      <w:r w:rsidRPr="008D5C0B">
        <w:rPr>
          <w:rFonts w:asciiTheme="minorHAnsi" w:eastAsia="Arial" w:hAnsiTheme="minorHAnsi" w:cstheme="minorHAnsi"/>
          <w:color w:val="000000"/>
          <w:sz w:val="22"/>
          <w:szCs w:val="22"/>
        </w:rPr>
        <w:t>2 cassetti ottici da 19"</w:t>
      </w:r>
    </w:p>
    <w:p w14:paraId="603F6451" w14:textId="55EDA20A" w:rsidR="008D5C0B" w:rsidRDefault="008D5C0B" w:rsidP="008D5C0B">
      <w:pPr>
        <w:pStyle w:val="Paragrafoelenco"/>
        <w:numPr>
          <w:ilvl w:val="0"/>
          <w:numId w:val="35"/>
        </w:numPr>
        <w:tabs>
          <w:tab w:val="left" w:pos="284"/>
        </w:tabs>
        <w:ind w:right="-1"/>
        <w:jc w:val="both"/>
        <w:textAlignment w:val="baseline"/>
        <w:rPr>
          <w:rFonts w:asciiTheme="minorHAnsi" w:eastAsia="Arial" w:hAnsiTheme="minorHAnsi" w:cstheme="minorHAnsi"/>
          <w:color w:val="000000"/>
          <w:sz w:val="22"/>
          <w:szCs w:val="22"/>
        </w:rPr>
      </w:pPr>
      <w:r w:rsidRPr="008D5C0B">
        <w:rPr>
          <w:rFonts w:asciiTheme="minorHAnsi" w:eastAsia="Arial" w:hAnsiTheme="minorHAnsi" w:cstheme="minorHAnsi"/>
          <w:color w:val="000000"/>
          <w:sz w:val="22"/>
          <w:szCs w:val="22"/>
        </w:rPr>
        <w:t>Lavori a regola d'arte, nel rispetto delle norme antinfortunistiche e rilascio di dichiarazione di conformità</w:t>
      </w:r>
    </w:p>
    <w:p w14:paraId="49A6BE34" w14:textId="2B5D9C1C" w:rsidR="00E24AA9" w:rsidRDefault="00E24AA9" w:rsidP="00AC2B40">
      <w:pPr>
        <w:pStyle w:val="Paragrafoelenco"/>
        <w:tabs>
          <w:tab w:val="left" w:pos="284"/>
        </w:tabs>
        <w:ind w:left="0" w:right="-1"/>
        <w:jc w:val="both"/>
        <w:textAlignment w:val="baseline"/>
        <w:rPr>
          <w:rFonts w:asciiTheme="minorHAnsi" w:eastAsia="Arial" w:hAnsiTheme="minorHAnsi" w:cstheme="minorHAnsi"/>
          <w:color w:val="000000"/>
          <w:sz w:val="22"/>
          <w:szCs w:val="22"/>
        </w:rPr>
      </w:pPr>
    </w:p>
    <w:p w14:paraId="5ABD484C" w14:textId="2D37C1E5" w:rsidR="00E24AA9" w:rsidRPr="009F3292" w:rsidRDefault="00E24AA9" w:rsidP="00E24AA9">
      <w:pPr>
        <w:pStyle w:val="Titolo1"/>
        <w:numPr>
          <w:ilvl w:val="0"/>
          <w:numId w:val="14"/>
        </w:numPr>
        <w:spacing w:before="0" w:after="60"/>
        <w:ind w:left="284" w:hanging="284"/>
        <w:rPr>
          <w:rFonts w:asciiTheme="minorHAnsi" w:hAnsiTheme="minorHAnsi" w:cstheme="minorHAnsi"/>
          <w:b/>
          <w:color w:val="auto"/>
          <w:sz w:val="22"/>
          <w:szCs w:val="22"/>
        </w:rPr>
      </w:pPr>
      <w:r>
        <w:rPr>
          <w:rFonts w:asciiTheme="minorHAnsi" w:hAnsiTheme="minorHAnsi" w:cstheme="minorHAnsi"/>
          <w:b/>
          <w:color w:val="auto"/>
          <w:sz w:val="22"/>
          <w:szCs w:val="22"/>
        </w:rPr>
        <w:t>IMPORTO DELL’APPALTO</w:t>
      </w:r>
      <w:r w:rsidR="0067311B">
        <w:rPr>
          <w:rFonts w:asciiTheme="minorHAnsi" w:hAnsiTheme="minorHAnsi" w:cstheme="minorHAnsi"/>
          <w:b/>
          <w:color w:val="auto"/>
          <w:sz w:val="22"/>
          <w:szCs w:val="22"/>
        </w:rPr>
        <w:t xml:space="preserve"> E TERMINI DI CONSEGNA</w:t>
      </w:r>
    </w:p>
    <w:p w14:paraId="515B8645" w14:textId="00EEBC60" w:rsidR="00AE06C8" w:rsidRDefault="00E24AA9" w:rsidP="008D5C0B">
      <w:pPr>
        <w:pStyle w:val="Paragrafoelenco"/>
        <w:numPr>
          <w:ilvl w:val="0"/>
          <w:numId w:val="16"/>
        </w:numPr>
        <w:tabs>
          <w:tab w:val="left" w:pos="284"/>
        </w:tabs>
        <w:ind w:left="0" w:hanging="11"/>
        <w:jc w:val="both"/>
        <w:textAlignment w:val="baseline"/>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Il valore complessivo stimato è stabilito in </w:t>
      </w:r>
      <w:r w:rsidRPr="005E6EEC">
        <w:rPr>
          <w:rFonts w:asciiTheme="minorHAnsi" w:eastAsia="Arial" w:hAnsiTheme="minorHAnsi" w:cstheme="minorHAnsi"/>
          <w:b/>
          <w:color w:val="000000"/>
          <w:sz w:val="22"/>
          <w:szCs w:val="22"/>
        </w:rPr>
        <w:t xml:space="preserve">€ </w:t>
      </w:r>
      <w:r w:rsidR="008D5C0B">
        <w:rPr>
          <w:rFonts w:asciiTheme="minorHAnsi" w:eastAsia="Arial" w:hAnsiTheme="minorHAnsi" w:cstheme="minorHAnsi"/>
          <w:b/>
          <w:color w:val="000000"/>
          <w:sz w:val="22"/>
          <w:szCs w:val="22"/>
        </w:rPr>
        <w:t>6.900,00</w:t>
      </w:r>
      <w:r w:rsidRPr="005E6EEC">
        <w:rPr>
          <w:rFonts w:asciiTheme="minorHAnsi" w:eastAsia="Arial" w:hAnsiTheme="minorHAnsi" w:cstheme="minorHAnsi"/>
          <w:b/>
          <w:color w:val="000000"/>
          <w:sz w:val="22"/>
          <w:szCs w:val="22"/>
        </w:rPr>
        <w:t xml:space="preserve"> (</w:t>
      </w:r>
      <w:proofErr w:type="spellStart"/>
      <w:r w:rsidR="008D5C0B">
        <w:rPr>
          <w:rFonts w:asciiTheme="minorHAnsi" w:eastAsia="Arial" w:hAnsiTheme="minorHAnsi" w:cstheme="minorHAnsi"/>
          <w:b/>
          <w:color w:val="000000"/>
          <w:sz w:val="22"/>
          <w:szCs w:val="22"/>
        </w:rPr>
        <w:t>Seimilanovecento</w:t>
      </w:r>
      <w:proofErr w:type="spellEnd"/>
      <w:r w:rsidR="008D5C0B">
        <w:rPr>
          <w:rFonts w:asciiTheme="minorHAnsi" w:eastAsia="Arial" w:hAnsiTheme="minorHAnsi" w:cstheme="minorHAnsi"/>
          <w:b/>
          <w:color w:val="000000"/>
          <w:sz w:val="22"/>
          <w:szCs w:val="22"/>
        </w:rPr>
        <w:t>/00</w:t>
      </w:r>
      <w:r w:rsidRPr="005E6EEC">
        <w:rPr>
          <w:rFonts w:asciiTheme="minorHAnsi" w:eastAsia="Arial" w:hAnsiTheme="minorHAnsi" w:cstheme="minorHAnsi"/>
          <w:b/>
          <w:color w:val="000000"/>
          <w:sz w:val="22"/>
          <w:szCs w:val="22"/>
        </w:rPr>
        <w:t xml:space="preserve"> euro)</w:t>
      </w:r>
      <w:r>
        <w:rPr>
          <w:rFonts w:asciiTheme="minorHAnsi" w:eastAsia="Arial" w:hAnsiTheme="minorHAnsi" w:cstheme="minorHAnsi"/>
          <w:color w:val="000000"/>
          <w:sz w:val="22"/>
          <w:szCs w:val="22"/>
        </w:rPr>
        <w:t xml:space="preserve"> IVA esclusa, comprensivo di ogni onere sulla base delle norme in vigore</w:t>
      </w:r>
      <w:r w:rsidR="008D5C0B">
        <w:rPr>
          <w:rFonts w:asciiTheme="minorHAnsi" w:eastAsia="Arial" w:hAnsiTheme="minorHAnsi" w:cstheme="minorHAnsi"/>
          <w:color w:val="000000"/>
          <w:sz w:val="22"/>
          <w:szCs w:val="22"/>
        </w:rPr>
        <w:t>;</w:t>
      </w:r>
    </w:p>
    <w:p w14:paraId="221BEE29" w14:textId="4A806AB0" w:rsidR="0067311B" w:rsidRPr="00FB5F78" w:rsidRDefault="00AE06C8" w:rsidP="008D5C0B">
      <w:pPr>
        <w:pStyle w:val="Paragrafoelenco"/>
        <w:numPr>
          <w:ilvl w:val="0"/>
          <w:numId w:val="16"/>
        </w:numPr>
        <w:tabs>
          <w:tab w:val="left" w:pos="284"/>
        </w:tabs>
        <w:ind w:left="0" w:hanging="11"/>
        <w:jc w:val="both"/>
        <w:textAlignment w:val="baseline"/>
        <w:rPr>
          <w:rFonts w:asciiTheme="minorHAnsi" w:eastAsia="Arial" w:hAnsiTheme="minorHAnsi" w:cstheme="minorHAnsi"/>
          <w:color w:val="000000"/>
          <w:sz w:val="22"/>
          <w:szCs w:val="22"/>
        </w:rPr>
      </w:pPr>
      <w:r w:rsidRPr="00FB5F78">
        <w:rPr>
          <w:rFonts w:asciiTheme="minorHAnsi" w:eastAsia="Arial" w:hAnsiTheme="minorHAnsi" w:cstheme="minorHAnsi"/>
          <w:color w:val="000000"/>
          <w:sz w:val="22"/>
          <w:szCs w:val="22"/>
        </w:rPr>
        <w:t xml:space="preserve">Ai sensi dell’art. 120 D.lgs. 36/2023, La Stazione Appaltante si riserva la facoltà di aumentare l’importo dell’affidamento nei limiti massimi del 20% in caso di interventi non </w:t>
      </w:r>
      <w:r w:rsidR="005E6EEC" w:rsidRPr="00FB5F78">
        <w:rPr>
          <w:rFonts w:asciiTheme="minorHAnsi" w:eastAsia="Arial" w:hAnsiTheme="minorHAnsi" w:cstheme="minorHAnsi"/>
          <w:color w:val="000000"/>
          <w:sz w:val="22"/>
          <w:szCs w:val="22"/>
        </w:rPr>
        <w:t>quantificabili</w:t>
      </w:r>
      <w:r w:rsidRPr="00FB5F78">
        <w:rPr>
          <w:rFonts w:asciiTheme="minorHAnsi" w:eastAsia="Arial" w:hAnsiTheme="minorHAnsi" w:cstheme="minorHAnsi"/>
          <w:color w:val="000000"/>
          <w:sz w:val="22"/>
          <w:szCs w:val="22"/>
        </w:rPr>
        <w:t xml:space="preserve"> in sede di aggiudicazione della procedura</w:t>
      </w:r>
      <w:r w:rsidR="005E6EEC" w:rsidRPr="00FB5F78">
        <w:rPr>
          <w:rFonts w:asciiTheme="minorHAnsi" w:eastAsia="Arial" w:hAnsiTheme="minorHAnsi" w:cstheme="minorHAnsi"/>
          <w:color w:val="000000"/>
          <w:sz w:val="22"/>
          <w:szCs w:val="22"/>
        </w:rPr>
        <w:t xml:space="preserve"> e, nello specifico, opere murarie e fori passanti, verifica e adeguamento con eventuali impianti presenti, varie ed eventuali.</w:t>
      </w:r>
    </w:p>
    <w:p w14:paraId="2A8B7137" w14:textId="79FAFC1A" w:rsidR="00E24AA9" w:rsidRDefault="0067311B" w:rsidP="008D5C0B">
      <w:pPr>
        <w:pStyle w:val="Paragrafoelenco"/>
        <w:numPr>
          <w:ilvl w:val="0"/>
          <w:numId w:val="16"/>
        </w:numPr>
        <w:tabs>
          <w:tab w:val="left" w:pos="284"/>
        </w:tabs>
        <w:ind w:left="0" w:hanging="11"/>
        <w:jc w:val="both"/>
        <w:textAlignment w:val="baseline"/>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lastRenderedPageBreak/>
        <w:t>L’erogazione della prestazione (</w:t>
      </w:r>
      <w:r w:rsidR="005E6EEC">
        <w:rPr>
          <w:rFonts w:asciiTheme="minorHAnsi" w:eastAsia="Arial" w:hAnsiTheme="minorHAnsi" w:cstheme="minorHAnsi"/>
          <w:color w:val="000000"/>
          <w:sz w:val="22"/>
          <w:szCs w:val="22"/>
        </w:rPr>
        <w:t>lavori di adeguamento dell’impianto elettrico di cui al punto</w:t>
      </w:r>
      <w:r>
        <w:rPr>
          <w:rFonts w:asciiTheme="minorHAnsi" w:eastAsia="Arial" w:hAnsiTheme="minorHAnsi" w:cstheme="minorHAnsi"/>
          <w:color w:val="000000"/>
          <w:sz w:val="22"/>
          <w:szCs w:val="22"/>
        </w:rPr>
        <w:t xml:space="preserve"> “Oggetto e descrizione </w:t>
      </w:r>
      <w:r w:rsidR="000C1C96">
        <w:rPr>
          <w:rFonts w:asciiTheme="minorHAnsi" w:eastAsia="Arial" w:hAnsiTheme="minorHAnsi" w:cstheme="minorHAnsi"/>
          <w:color w:val="000000"/>
          <w:sz w:val="22"/>
          <w:szCs w:val="22"/>
        </w:rPr>
        <w:t>dell’affidamento</w:t>
      </w:r>
      <w:r>
        <w:rPr>
          <w:rFonts w:asciiTheme="minorHAnsi" w:eastAsia="Arial" w:hAnsiTheme="minorHAnsi" w:cstheme="minorHAnsi"/>
          <w:color w:val="000000"/>
          <w:sz w:val="22"/>
          <w:szCs w:val="22"/>
        </w:rPr>
        <w:t xml:space="preserve">” dovrà essere effettuata </w:t>
      </w:r>
      <w:r w:rsidRPr="0067311B">
        <w:rPr>
          <w:rFonts w:asciiTheme="minorHAnsi" w:eastAsia="Arial" w:hAnsiTheme="minorHAnsi" w:cstheme="minorHAnsi"/>
          <w:b/>
          <w:color w:val="000000"/>
          <w:sz w:val="22"/>
          <w:szCs w:val="22"/>
        </w:rPr>
        <w:t xml:space="preserve">entro il </w:t>
      </w:r>
      <w:r w:rsidR="00BF1C3B">
        <w:rPr>
          <w:rFonts w:asciiTheme="minorHAnsi" w:eastAsia="Arial" w:hAnsiTheme="minorHAnsi" w:cstheme="minorHAnsi"/>
          <w:b/>
          <w:sz w:val="22"/>
          <w:szCs w:val="22"/>
        </w:rPr>
        <w:t>31/07</w:t>
      </w:r>
      <w:r w:rsidR="00FB5F78" w:rsidRPr="00FB5F78">
        <w:rPr>
          <w:rFonts w:asciiTheme="minorHAnsi" w:eastAsia="Arial" w:hAnsiTheme="minorHAnsi" w:cstheme="minorHAnsi"/>
          <w:b/>
          <w:sz w:val="22"/>
          <w:szCs w:val="22"/>
        </w:rPr>
        <w:t>/2024</w:t>
      </w:r>
      <w:r w:rsidR="00FB5F78">
        <w:rPr>
          <w:rFonts w:asciiTheme="minorHAnsi" w:eastAsia="Arial" w:hAnsiTheme="minorHAnsi" w:cstheme="minorHAnsi"/>
          <w:b/>
          <w:sz w:val="22"/>
          <w:szCs w:val="22"/>
        </w:rPr>
        <w:t>.</w:t>
      </w:r>
    </w:p>
    <w:p w14:paraId="42830A25" w14:textId="2C5604CC" w:rsidR="00E24AA9" w:rsidRDefault="00E24AA9" w:rsidP="008D5C0B">
      <w:pPr>
        <w:pStyle w:val="Paragrafoelenco"/>
        <w:numPr>
          <w:ilvl w:val="0"/>
          <w:numId w:val="16"/>
        </w:numPr>
        <w:tabs>
          <w:tab w:val="left" w:pos="284"/>
        </w:tabs>
        <w:ind w:left="0" w:hanging="11"/>
        <w:jc w:val="both"/>
        <w:textAlignment w:val="baseline"/>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Sono a carico dell’appaltatore, intendendosi remunerati con il corrispettivo contrattuale pari all’offerta economica dell’impresa aggiudicataria, tutti gli oneri, i rischi e le spese relativi alla fornitura </w:t>
      </w:r>
      <w:r w:rsidR="000C1C96">
        <w:rPr>
          <w:rFonts w:asciiTheme="minorHAnsi" w:eastAsia="Arial" w:hAnsiTheme="minorHAnsi" w:cstheme="minorHAnsi"/>
          <w:color w:val="000000"/>
          <w:sz w:val="22"/>
          <w:szCs w:val="22"/>
        </w:rPr>
        <w:t xml:space="preserve">e </w:t>
      </w:r>
      <w:r>
        <w:rPr>
          <w:rFonts w:asciiTheme="minorHAnsi" w:eastAsia="Arial" w:hAnsiTheme="minorHAnsi" w:cstheme="minorHAnsi"/>
          <w:color w:val="000000"/>
          <w:sz w:val="22"/>
          <w:szCs w:val="22"/>
        </w:rPr>
        <w:t>posa in opera oggetto del presente capitolato, nonché ad ogni attività che si rendesse necessaria o, comunque, opportuna per un corretto e completo adempimento delle obbligazioni previste.</w:t>
      </w:r>
    </w:p>
    <w:p w14:paraId="38290C00" w14:textId="77777777" w:rsidR="00E24AA9" w:rsidRDefault="00E24AA9" w:rsidP="008D5C0B">
      <w:pPr>
        <w:pStyle w:val="Paragrafoelenco"/>
        <w:numPr>
          <w:ilvl w:val="0"/>
          <w:numId w:val="16"/>
        </w:numPr>
        <w:tabs>
          <w:tab w:val="left" w:pos="284"/>
        </w:tabs>
        <w:ind w:left="0" w:hanging="11"/>
        <w:jc w:val="both"/>
        <w:textAlignment w:val="baseline"/>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Tutte le imposte e spese relative al contratto sono a carico dell’appaltatore, ai sensi dell’art. 139 del DPR 5/10/2010 n. 207 e dell’art. 8 del DM 19/04/2000 n. 145.</w:t>
      </w:r>
    </w:p>
    <w:p w14:paraId="413A995E" w14:textId="245202E6" w:rsidR="00E24AA9" w:rsidRDefault="00E24AA9" w:rsidP="00AC2B40">
      <w:pPr>
        <w:pStyle w:val="Paragrafoelenco"/>
        <w:tabs>
          <w:tab w:val="left" w:pos="284"/>
        </w:tabs>
        <w:ind w:left="0" w:right="-1"/>
        <w:jc w:val="both"/>
        <w:textAlignment w:val="baseline"/>
        <w:rPr>
          <w:rFonts w:asciiTheme="minorHAnsi" w:eastAsia="Arial" w:hAnsiTheme="minorHAnsi" w:cstheme="minorHAnsi"/>
          <w:color w:val="000000"/>
          <w:sz w:val="22"/>
          <w:szCs w:val="22"/>
        </w:rPr>
      </w:pPr>
    </w:p>
    <w:p w14:paraId="44A57DD4" w14:textId="4C63AAFC" w:rsidR="00E24AA9" w:rsidRPr="009F3292" w:rsidRDefault="00E24AA9" w:rsidP="00E24AA9">
      <w:pPr>
        <w:pStyle w:val="Paragrafoelenco"/>
        <w:numPr>
          <w:ilvl w:val="0"/>
          <w:numId w:val="1"/>
        </w:numPr>
        <w:tabs>
          <w:tab w:val="left" w:pos="284"/>
        </w:tabs>
        <w:spacing w:after="60"/>
        <w:ind w:left="0" w:firstLine="0"/>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GARANZIA </w:t>
      </w:r>
      <w:r w:rsidR="000C1C96">
        <w:rPr>
          <w:rFonts w:asciiTheme="minorHAnsi" w:hAnsiTheme="minorHAnsi" w:cstheme="minorHAnsi"/>
          <w:b/>
          <w:sz w:val="22"/>
          <w:szCs w:val="22"/>
        </w:rPr>
        <w:t>DELL’AFFIDAMENTO</w:t>
      </w:r>
    </w:p>
    <w:p w14:paraId="0DAD3D7A" w14:textId="526A02D6" w:rsidR="000C1C96" w:rsidRDefault="000C1C96" w:rsidP="00E24AA9">
      <w:pPr>
        <w:pStyle w:val="Paragrafoelenco"/>
        <w:numPr>
          <w:ilvl w:val="0"/>
          <w:numId w:val="13"/>
        </w:numPr>
        <w:tabs>
          <w:tab w:val="left" w:pos="284"/>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L’appaltatore si impegna a fornire garanzia con validità di 12 mesi dal collaudo oltre alle garanzie rilasciate dai costruttori sulle apparecchiature fornite.</w:t>
      </w:r>
    </w:p>
    <w:p w14:paraId="1BD8FF51" w14:textId="0A4DDF6D" w:rsidR="00E24AA9" w:rsidRDefault="00E24AA9" w:rsidP="00E24AA9">
      <w:pPr>
        <w:pStyle w:val="Paragrafoelenco"/>
        <w:numPr>
          <w:ilvl w:val="0"/>
          <w:numId w:val="13"/>
        </w:numPr>
        <w:tabs>
          <w:tab w:val="left" w:pos="284"/>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L’appaltatore si assume la piena e incondizionata responsabilità per quanto attiene ai difetti di costruzione e al perfetto funzionamento di tutte le a</w:t>
      </w:r>
      <w:r w:rsidR="000C1C96">
        <w:rPr>
          <w:rFonts w:asciiTheme="minorHAnsi" w:hAnsiTheme="minorHAnsi" w:cstheme="minorHAnsi"/>
          <w:sz w:val="22"/>
          <w:szCs w:val="22"/>
        </w:rPr>
        <w:t>pparecchiature</w:t>
      </w:r>
      <w:r>
        <w:rPr>
          <w:rFonts w:asciiTheme="minorHAnsi" w:hAnsiTheme="minorHAnsi" w:cstheme="minorHAnsi"/>
          <w:sz w:val="22"/>
          <w:szCs w:val="22"/>
        </w:rPr>
        <w:t xml:space="preserve"> e i materiali forniti, nonché per eventuali controversie che potrebbero insorgere con il personale impiegato a qualunque titolo nei lavori appaltati in materia di lavoro e sicurezza nel lavoro, restando esplicitamente inteso che l’accettazione da parte della committente dei prodotti forniti e dei lavori svolti non esonererà in alcun modo l’appaltatore dalla sua responsabilità fino al termine del periodo di garanzia per qualunque inconveniente dovesse verificarsi.</w:t>
      </w:r>
    </w:p>
    <w:p w14:paraId="6EC77CF9" w14:textId="77777777" w:rsidR="00E24AA9" w:rsidRDefault="00E24AA9" w:rsidP="00E24AA9">
      <w:pPr>
        <w:pStyle w:val="Paragrafoelenco"/>
        <w:numPr>
          <w:ilvl w:val="0"/>
          <w:numId w:val="13"/>
        </w:numPr>
        <w:tabs>
          <w:tab w:val="left" w:pos="284"/>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L’appaltatore garantisce l’esecuzione di fornitura e lavori nel rispetto delle norme vigenti e secondo le condizioni, le modalità, i termini e le prescrizioni contenute nel Capitolato.</w:t>
      </w:r>
    </w:p>
    <w:p w14:paraId="794609E4" w14:textId="33A2FADF" w:rsidR="00E24AA9" w:rsidRPr="00E24AA9" w:rsidRDefault="00E24AA9" w:rsidP="00E24AA9">
      <w:pPr>
        <w:pStyle w:val="Paragrafoelenco"/>
        <w:numPr>
          <w:ilvl w:val="0"/>
          <w:numId w:val="13"/>
        </w:numPr>
        <w:tabs>
          <w:tab w:val="left" w:pos="284"/>
          <w:tab w:val="left" w:pos="709"/>
        </w:tabs>
        <w:ind w:left="0" w:right="-1" w:firstLine="0"/>
        <w:jc w:val="both"/>
        <w:textAlignment w:val="baseline"/>
        <w:rPr>
          <w:rFonts w:asciiTheme="minorHAnsi" w:eastAsia="Arial" w:hAnsiTheme="minorHAnsi" w:cstheme="minorHAnsi"/>
          <w:color w:val="000000"/>
          <w:sz w:val="22"/>
          <w:szCs w:val="22"/>
        </w:rPr>
      </w:pPr>
      <w:r>
        <w:rPr>
          <w:rFonts w:asciiTheme="minorHAnsi" w:hAnsiTheme="minorHAnsi" w:cstheme="minorHAnsi"/>
          <w:sz w:val="22"/>
          <w:szCs w:val="22"/>
        </w:rPr>
        <w:t>L’appaltatore si assume l’obbligo di garantire la fornitura sia per la qualità dei materiali, sia per il regolare funzionamento, inclusa la sostituzione di pezzi o la riparazione ed eliminazione di difetti, imperfezioni e malfunzionamenti, per tutto il periodo di validità della garanzia stabilito dalla legge a decorrere dalla data di consegna della fornitura.</w:t>
      </w:r>
    </w:p>
    <w:p w14:paraId="566D4CE4" w14:textId="77777777" w:rsidR="00E24AA9" w:rsidRDefault="00E24AA9" w:rsidP="00E24AA9">
      <w:pPr>
        <w:pStyle w:val="Paragrafoelenco"/>
        <w:numPr>
          <w:ilvl w:val="0"/>
          <w:numId w:val="13"/>
        </w:numPr>
        <w:tabs>
          <w:tab w:val="left" w:pos="284"/>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L’appaltatore è tenuto a:</w:t>
      </w:r>
    </w:p>
    <w:p w14:paraId="3A2BAADC" w14:textId="77777777" w:rsidR="00E24AA9" w:rsidRDefault="00E24AA9" w:rsidP="00E24AA9">
      <w:pPr>
        <w:pStyle w:val="Paragrafoelenco"/>
        <w:numPr>
          <w:ilvl w:val="0"/>
          <w:numId w:val="27"/>
        </w:numPr>
        <w:tabs>
          <w:tab w:val="left" w:pos="284"/>
        </w:tabs>
        <w:spacing w:after="60"/>
        <w:jc w:val="both"/>
        <w:rPr>
          <w:rFonts w:asciiTheme="minorHAnsi" w:hAnsiTheme="minorHAnsi" w:cstheme="minorHAnsi"/>
          <w:sz w:val="22"/>
          <w:szCs w:val="22"/>
        </w:rPr>
      </w:pPr>
      <w:r>
        <w:rPr>
          <w:rFonts w:asciiTheme="minorHAnsi" w:hAnsiTheme="minorHAnsi" w:cstheme="minorHAnsi"/>
          <w:sz w:val="22"/>
          <w:szCs w:val="22"/>
        </w:rPr>
        <w:t>Compilare schede, moduli o formulari (anche on line) richiesti per far valere le condizioni di garanzia dei diversi prodotti, previa verifica della committente dei dati necessari alla compilazione;</w:t>
      </w:r>
    </w:p>
    <w:p w14:paraId="38468035" w14:textId="77777777" w:rsidR="00E24AA9" w:rsidRDefault="00E24AA9" w:rsidP="00E24AA9">
      <w:pPr>
        <w:pStyle w:val="Paragrafoelenco"/>
        <w:numPr>
          <w:ilvl w:val="0"/>
          <w:numId w:val="27"/>
        </w:numPr>
        <w:tabs>
          <w:tab w:val="left" w:pos="284"/>
        </w:tabs>
        <w:spacing w:after="60"/>
        <w:jc w:val="both"/>
        <w:rPr>
          <w:rFonts w:asciiTheme="minorHAnsi" w:hAnsiTheme="minorHAnsi" w:cstheme="minorHAnsi"/>
          <w:sz w:val="22"/>
          <w:szCs w:val="22"/>
        </w:rPr>
      </w:pPr>
      <w:r>
        <w:rPr>
          <w:rFonts w:asciiTheme="minorHAnsi" w:hAnsiTheme="minorHAnsi" w:cstheme="minorHAnsi"/>
          <w:sz w:val="22"/>
          <w:szCs w:val="22"/>
        </w:rPr>
        <w:t>Consegnare la documentazione comprovante l’eventuale acquisizione di particolari diritti di garanzia (quali, ad esempio, estensioni di garanzia oltre la durata minima di legge, garanzie accessorie per danni accidentali, ecc.);</w:t>
      </w:r>
    </w:p>
    <w:p w14:paraId="0CFD39C6" w14:textId="30EE36F1" w:rsidR="00D10548" w:rsidRDefault="00E24AA9" w:rsidP="00E24AA9">
      <w:pPr>
        <w:pStyle w:val="Paragrafoelenco"/>
        <w:numPr>
          <w:ilvl w:val="0"/>
          <w:numId w:val="13"/>
        </w:numPr>
        <w:tabs>
          <w:tab w:val="left" w:pos="284"/>
          <w:tab w:val="left" w:pos="709"/>
        </w:tabs>
        <w:ind w:left="0" w:right="-1" w:firstLine="0"/>
        <w:jc w:val="both"/>
        <w:textAlignment w:val="baseline"/>
        <w:rPr>
          <w:rFonts w:asciiTheme="minorHAnsi" w:hAnsiTheme="minorHAnsi" w:cstheme="minorHAnsi"/>
          <w:sz w:val="22"/>
          <w:szCs w:val="22"/>
        </w:rPr>
      </w:pPr>
      <w:r>
        <w:rPr>
          <w:rFonts w:asciiTheme="minorHAnsi" w:hAnsiTheme="minorHAnsi" w:cstheme="minorHAnsi"/>
          <w:sz w:val="22"/>
          <w:szCs w:val="22"/>
        </w:rPr>
        <w:t>Sostituire il materiale risultato difettoso e non perfettamente funzionante al momento del collaudo e verifica conformità, con altro identico entro 15 (quindici) giorni naturali e previsto dal successivo punto</w:t>
      </w:r>
      <w:r w:rsidRPr="00F52104">
        <w:rPr>
          <w:rFonts w:asciiTheme="minorHAnsi" w:hAnsiTheme="minorHAnsi" w:cstheme="minorHAnsi"/>
          <w:sz w:val="22"/>
          <w:szCs w:val="22"/>
        </w:rPr>
        <w:t xml:space="preserve"> </w:t>
      </w:r>
      <w:r>
        <w:rPr>
          <w:rFonts w:asciiTheme="minorHAnsi" w:hAnsiTheme="minorHAnsi" w:cstheme="minorHAnsi"/>
          <w:sz w:val="22"/>
          <w:szCs w:val="22"/>
        </w:rPr>
        <w:t>8 in tema di risoluzione del contratto.</w:t>
      </w:r>
    </w:p>
    <w:p w14:paraId="3DBE9AA3" w14:textId="77777777" w:rsidR="00E24AA9" w:rsidRDefault="00E24AA9" w:rsidP="00E24AA9">
      <w:pPr>
        <w:pStyle w:val="Paragrafoelenco"/>
        <w:tabs>
          <w:tab w:val="left" w:pos="284"/>
          <w:tab w:val="left" w:pos="709"/>
        </w:tabs>
        <w:ind w:left="0" w:right="-1"/>
        <w:jc w:val="both"/>
        <w:textAlignment w:val="baseline"/>
        <w:rPr>
          <w:rFonts w:asciiTheme="minorHAnsi" w:hAnsiTheme="minorHAnsi" w:cstheme="minorHAnsi"/>
          <w:sz w:val="22"/>
          <w:szCs w:val="22"/>
        </w:rPr>
      </w:pPr>
    </w:p>
    <w:p w14:paraId="0B7CAEDF" w14:textId="19591F1D" w:rsidR="00A34C3D" w:rsidRPr="00D92816" w:rsidRDefault="00D92816" w:rsidP="00540263">
      <w:pPr>
        <w:pStyle w:val="Paragrafoelenco"/>
        <w:numPr>
          <w:ilvl w:val="0"/>
          <w:numId w:val="1"/>
        </w:numPr>
        <w:tabs>
          <w:tab w:val="left" w:pos="284"/>
        </w:tabs>
        <w:spacing w:after="60"/>
        <w:ind w:left="0" w:firstLine="0"/>
        <w:contextualSpacing w:val="0"/>
        <w:jc w:val="both"/>
        <w:rPr>
          <w:rFonts w:asciiTheme="minorHAnsi" w:hAnsiTheme="minorHAnsi" w:cstheme="minorHAnsi"/>
          <w:b/>
          <w:sz w:val="22"/>
          <w:szCs w:val="22"/>
        </w:rPr>
      </w:pPr>
      <w:r w:rsidRPr="00D92816">
        <w:rPr>
          <w:rFonts w:asciiTheme="minorHAnsi" w:hAnsiTheme="minorHAnsi" w:cstheme="minorHAnsi"/>
          <w:b/>
          <w:sz w:val="22"/>
          <w:szCs w:val="22"/>
        </w:rPr>
        <w:t>RESPONSABILIT</w:t>
      </w:r>
      <w:r w:rsidR="00160758">
        <w:rPr>
          <w:rFonts w:asciiTheme="minorHAnsi" w:hAnsiTheme="minorHAnsi" w:cstheme="minorHAnsi"/>
          <w:b/>
          <w:sz w:val="22"/>
          <w:szCs w:val="22"/>
        </w:rPr>
        <w:t>À</w:t>
      </w:r>
      <w:r w:rsidRPr="00D92816">
        <w:rPr>
          <w:rFonts w:asciiTheme="minorHAnsi" w:hAnsiTheme="minorHAnsi" w:cstheme="minorHAnsi"/>
          <w:b/>
          <w:sz w:val="22"/>
          <w:szCs w:val="22"/>
        </w:rPr>
        <w:t xml:space="preserve"> DELL’APPALTATORE </w:t>
      </w:r>
    </w:p>
    <w:p w14:paraId="46286B46" w14:textId="734302F1" w:rsidR="00B62772" w:rsidRDefault="00397855" w:rsidP="00540263">
      <w:pPr>
        <w:pStyle w:val="Paragrafoelenco"/>
        <w:numPr>
          <w:ilvl w:val="0"/>
          <w:numId w:val="19"/>
        </w:numPr>
        <w:tabs>
          <w:tab w:val="left" w:pos="284"/>
        </w:tabs>
        <w:spacing w:after="60"/>
        <w:ind w:left="0" w:hanging="11"/>
        <w:jc w:val="both"/>
        <w:rPr>
          <w:rFonts w:asciiTheme="minorHAnsi" w:hAnsiTheme="minorHAnsi" w:cstheme="minorHAnsi"/>
          <w:sz w:val="22"/>
          <w:szCs w:val="22"/>
        </w:rPr>
      </w:pPr>
      <w:r>
        <w:rPr>
          <w:rFonts w:asciiTheme="minorHAnsi" w:hAnsiTheme="minorHAnsi" w:cstheme="minorHAnsi"/>
          <w:sz w:val="22"/>
          <w:szCs w:val="22"/>
        </w:rPr>
        <w:t>L’appaltatore assume in proprio ogni responsabilità derivante dall’espletamento della fornitura</w:t>
      </w:r>
      <w:r w:rsidR="000C1C96">
        <w:rPr>
          <w:rFonts w:asciiTheme="minorHAnsi" w:hAnsiTheme="minorHAnsi" w:cstheme="minorHAnsi"/>
          <w:sz w:val="22"/>
          <w:szCs w:val="22"/>
        </w:rPr>
        <w:t xml:space="preserve"> e posa in opera</w:t>
      </w:r>
      <w:r>
        <w:rPr>
          <w:rFonts w:asciiTheme="minorHAnsi" w:hAnsiTheme="minorHAnsi" w:cstheme="minorHAnsi"/>
          <w:sz w:val="22"/>
          <w:szCs w:val="22"/>
        </w:rPr>
        <w:t xml:space="preserve">, impegnandosi </w:t>
      </w:r>
      <w:r w:rsidR="003B7D32">
        <w:rPr>
          <w:rFonts w:asciiTheme="minorHAnsi" w:hAnsiTheme="minorHAnsi" w:cstheme="minorHAnsi"/>
          <w:sz w:val="22"/>
          <w:szCs w:val="22"/>
        </w:rPr>
        <w:t xml:space="preserve">a tenere indenne la committente </w:t>
      </w:r>
      <w:r w:rsidR="000D1A73">
        <w:rPr>
          <w:rFonts w:asciiTheme="minorHAnsi" w:hAnsiTheme="minorHAnsi" w:cstheme="minorHAnsi"/>
          <w:sz w:val="22"/>
          <w:szCs w:val="22"/>
        </w:rPr>
        <w:t>e terzi, anche in sede giudiziale, per infortuni o danni arrecati a persone, immobili e beni mobili, tanto della committente che di terzi, in dipendenza della esecuzione delle prestazioni oggetto del contratto ovvero della loro mancata esecuzione</w:t>
      </w:r>
      <w:r w:rsidR="000271D7">
        <w:rPr>
          <w:rFonts w:asciiTheme="minorHAnsi" w:hAnsiTheme="minorHAnsi" w:cstheme="minorHAnsi"/>
          <w:sz w:val="22"/>
          <w:szCs w:val="22"/>
        </w:rPr>
        <w:t>.</w:t>
      </w:r>
    </w:p>
    <w:p w14:paraId="1B7FA257" w14:textId="29C1D6E2" w:rsidR="000271D7" w:rsidRDefault="000D1A73" w:rsidP="00540263">
      <w:pPr>
        <w:pStyle w:val="Paragrafoelenco"/>
        <w:numPr>
          <w:ilvl w:val="0"/>
          <w:numId w:val="19"/>
        </w:numPr>
        <w:tabs>
          <w:tab w:val="left" w:pos="284"/>
        </w:tabs>
        <w:spacing w:after="60"/>
        <w:ind w:left="0" w:hanging="11"/>
        <w:jc w:val="both"/>
        <w:rPr>
          <w:rFonts w:asciiTheme="minorHAnsi" w:hAnsiTheme="minorHAnsi" w:cstheme="minorHAnsi"/>
          <w:sz w:val="22"/>
          <w:szCs w:val="22"/>
        </w:rPr>
      </w:pPr>
      <w:r>
        <w:rPr>
          <w:rFonts w:asciiTheme="minorHAnsi" w:hAnsiTheme="minorHAnsi" w:cstheme="minorHAnsi"/>
          <w:sz w:val="22"/>
          <w:szCs w:val="22"/>
        </w:rPr>
        <w:t>L’appaltatore risponderà, altresì, del comportamento dei propri dipendenti, nonché dei danni da questi arrecati a persone o cose dia della committente che di terzi, manlevando e tendendo indenne conseguentemente la committente stessa da qualsiasi pretesa al riguardo.</w:t>
      </w:r>
    </w:p>
    <w:p w14:paraId="1E9458A0" w14:textId="618E4DD7" w:rsidR="000271D7" w:rsidRPr="00160758" w:rsidRDefault="000D1A73" w:rsidP="00540263">
      <w:pPr>
        <w:pStyle w:val="Paragrafoelenco"/>
        <w:numPr>
          <w:ilvl w:val="0"/>
          <w:numId w:val="19"/>
        </w:numPr>
        <w:tabs>
          <w:tab w:val="left" w:pos="284"/>
        </w:tabs>
        <w:spacing w:after="120"/>
        <w:ind w:left="0" w:hanging="11"/>
        <w:contextualSpacing w:val="0"/>
        <w:jc w:val="both"/>
        <w:rPr>
          <w:rFonts w:asciiTheme="minorHAnsi" w:hAnsiTheme="minorHAnsi" w:cstheme="minorHAnsi"/>
          <w:sz w:val="22"/>
          <w:szCs w:val="22"/>
        </w:rPr>
      </w:pPr>
      <w:r>
        <w:rPr>
          <w:rFonts w:asciiTheme="minorHAnsi" w:hAnsiTheme="minorHAnsi" w:cstheme="minorHAnsi"/>
          <w:sz w:val="22"/>
          <w:szCs w:val="22"/>
        </w:rPr>
        <w:t>L’appaltatore si impegna espressamente a tenere indenne la committente da qualunque pretesa e/o addebito e/o risarcimento richiesti da terzi alla committente stessa, a qualsiasi titolo, a causa di fatti e/o atti riferibili comunque alla responsabilità dell’appaltatore</w:t>
      </w:r>
      <w:r w:rsidR="00152766" w:rsidRPr="00160758">
        <w:rPr>
          <w:rFonts w:asciiTheme="minorHAnsi" w:hAnsiTheme="minorHAnsi" w:cstheme="minorHAnsi"/>
          <w:sz w:val="22"/>
          <w:szCs w:val="22"/>
        </w:rPr>
        <w:t>.</w:t>
      </w:r>
    </w:p>
    <w:p w14:paraId="69C235EE" w14:textId="4C4BA0F1" w:rsidR="009F3292" w:rsidRPr="00160758" w:rsidRDefault="000D1A73" w:rsidP="00540263">
      <w:pPr>
        <w:pStyle w:val="Paragrafoelenco"/>
        <w:numPr>
          <w:ilvl w:val="0"/>
          <w:numId w:val="1"/>
        </w:numPr>
        <w:spacing w:after="60"/>
        <w:ind w:left="284" w:hanging="284"/>
        <w:contextualSpacing w:val="0"/>
        <w:jc w:val="both"/>
        <w:rPr>
          <w:rFonts w:asciiTheme="minorHAnsi" w:hAnsiTheme="minorHAnsi" w:cstheme="minorHAnsi"/>
          <w:b/>
          <w:sz w:val="22"/>
          <w:szCs w:val="22"/>
        </w:rPr>
      </w:pPr>
      <w:r>
        <w:rPr>
          <w:rFonts w:asciiTheme="minorHAnsi" w:hAnsiTheme="minorHAnsi" w:cstheme="minorHAnsi"/>
          <w:b/>
          <w:sz w:val="22"/>
          <w:szCs w:val="22"/>
        </w:rPr>
        <w:t>MODALITA’ DI PAGAMENTO</w:t>
      </w:r>
    </w:p>
    <w:p w14:paraId="784BA779" w14:textId="3C973131" w:rsidR="009645F9" w:rsidRPr="00160758" w:rsidRDefault="000D1A73" w:rsidP="00B62772">
      <w:pPr>
        <w:pStyle w:val="Paragrafoelenco"/>
        <w:numPr>
          <w:ilvl w:val="0"/>
          <w:numId w:val="12"/>
        </w:numPr>
        <w:tabs>
          <w:tab w:val="left" w:pos="284"/>
          <w:tab w:val="center" w:pos="851"/>
        </w:tabs>
        <w:spacing w:after="60"/>
        <w:ind w:left="0" w:firstLine="0"/>
        <w:contextualSpacing w:val="0"/>
        <w:jc w:val="both"/>
        <w:textAlignment w:val="baseline"/>
        <w:rPr>
          <w:rFonts w:asciiTheme="minorHAnsi" w:eastAsia="Arial" w:hAnsiTheme="minorHAnsi" w:cstheme="minorHAnsi"/>
          <w:spacing w:val="-3"/>
          <w:sz w:val="22"/>
          <w:szCs w:val="22"/>
        </w:rPr>
      </w:pPr>
      <w:r>
        <w:rPr>
          <w:rFonts w:asciiTheme="minorHAnsi" w:eastAsia="Arial" w:hAnsiTheme="minorHAnsi" w:cstheme="minorHAnsi"/>
          <w:spacing w:val="-3"/>
          <w:sz w:val="22"/>
          <w:szCs w:val="22"/>
        </w:rPr>
        <w:t xml:space="preserve">Entro 30 (trenta) giorni dalla consegna </w:t>
      </w:r>
      <w:r w:rsidR="006D28CE">
        <w:rPr>
          <w:rFonts w:asciiTheme="minorHAnsi" w:eastAsia="Arial" w:hAnsiTheme="minorHAnsi" w:cstheme="minorHAnsi"/>
          <w:spacing w:val="-3"/>
          <w:sz w:val="22"/>
          <w:szCs w:val="22"/>
        </w:rPr>
        <w:t xml:space="preserve">la committente deve comunicare l’esito del collaudo </w:t>
      </w:r>
      <w:r w:rsidR="000C1C96">
        <w:rPr>
          <w:rFonts w:asciiTheme="minorHAnsi" w:eastAsia="Arial" w:hAnsiTheme="minorHAnsi" w:cstheme="minorHAnsi"/>
          <w:spacing w:val="-3"/>
          <w:sz w:val="22"/>
          <w:szCs w:val="22"/>
        </w:rPr>
        <w:t>delle apparecchiature</w:t>
      </w:r>
      <w:r w:rsidR="006D28CE">
        <w:rPr>
          <w:rFonts w:asciiTheme="minorHAnsi" w:eastAsia="Arial" w:hAnsiTheme="minorHAnsi" w:cstheme="minorHAnsi"/>
          <w:spacing w:val="-3"/>
          <w:sz w:val="22"/>
          <w:szCs w:val="22"/>
        </w:rPr>
        <w:t xml:space="preserve"> fornite</w:t>
      </w:r>
      <w:r w:rsidR="00040E26">
        <w:rPr>
          <w:rFonts w:asciiTheme="minorHAnsi" w:eastAsia="Arial" w:hAnsiTheme="minorHAnsi" w:cstheme="minorHAnsi"/>
          <w:spacing w:val="-3"/>
          <w:sz w:val="22"/>
          <w:szCs w:val="22"/>
        </w:rPr>
        <w:t xml:space="preserve"> e della verifica dei lavori svolti</w:t>
      </w:r>
      <w:r w:rsidR="006D28CE">
        <w:rPr>
          <w:rFonts w:asciiTheme="minorHAnsi" w:eastAsia="Arial" w:hAnsiTheme="minorHAnsi" w:cstheme="minorHAnsi"/>
          <w:spacing w:val="-3"/>
          <w:sz w:val="22"/>
          <w:szCs w:val="22"/>
        </w:rPr>
        <w:t xml:space="preserve">. A seguito di comunicazione di esito positivo, l’appaltatore </w:t>
      </w:r>
      <w:r w:rsidR="006D28CE">
        <w:rPr>
          <w:rFonts w:asciiTheme="minorHAnsi" w:eastAsia="Arial" w:hAnsiTheme="minorHAnsi" w:cstheme="minorHAnsi"/>
          <w:spacing w:val="-3"/>
          <w:sz w:val="22"/>
          <w:szCs w:val="22"/>
        </w:rPr>
        <w:lastRenderedPageBreak/>
        <w:t xml:space="preserve">potrà emettere fattura il cui pagamento sarà </w:t>
      </w:r>
      <w:r w:rsidR="009645F9" w:rsidRPr="00A34C3D">
        <w:rPr>
          <w:rFonts w:asciiTheme="minorHAnsi" w:eastAsia="Arial" w:hAnsiTheme="minorHAnsi" w:cstheme="minorHAnsi"/>
          <w:spacing w:val="-3"/>
          <w:sz w:val="22"/>
          <w:szCs w:val="22"/>
        </w:rPr>
        <w:t>dispost</w:t>
      </w:r>
      <w:r w:rsidR="006D28CE">
        <w:rPr>
          <w:rFonts w:asciiTheme="minorHAnsi" w:eastAsia="Arial" w:hAnsiTheme="minorHAnsi" w:cstheme="minorHAnsi"/>
          <w:spacing w:val="-3"/>
          <w:sz w:val="22"/>
          <w:szCs w:val="22"/>
        </w:rPr>
        <w:t xml:space="preserve">o </w:t>
      </w:r>
      <w:r w:rsidR="009645F9" w:rsidRPr="00A34C3D">
        <w:rPr>
          <w:rFonts w:asciiTheme="minorHAnsi" w:eastAsia="Arial" w:hAnsiTheme="minorHAnsi" w:cstheme="minorHAnsi"/>
          <w:spacing w:val="-3"/>
          <w:sz w:val="22"/>
          <w:szCs w:val="22"/>
        </w:rPr>
        <w:t xml:space="preserve">entro </w:t>
      </w:r>
      <w:r w:rsidR="006D28CE">
        <w:rPr>
          <w:rFonts w:asciiTheme="minorHAnsi" w:eastAsia="Arial" w:hAnsiTheme="minorHAnsi" w:cstheme="minorHAnsi"/>
          <w:spacing w:val="-3"/>
          <w:sz w:val="22"/>
          <w:szCs w:val="22"/>
        </w:rPr>
        <w:t>30</w:t>
      </w:r>
      <w:r w:rsidR="009645F9" w:rsidRPr="00A34C3D">
        <w:rPr>
          <w:rFonts w:asciiTheme="minorHAnsi" w:eastAsia="Arial" w:hAnsiTheme="minorHAnsi" w:cstheme="minorHAnsi"/>
          <w:spacing w:val="-3"/>
          <w:sz w:val="22"/>
          <w:szCs w:val="22"/>
        </w:rPr>
        <w:t xml:space="preserve"> (</w:t>
      </w:r>
      <w:r w:rsidR="006D28CE">
        <w:rPr>
          <w:rFonts w:asciiTheme="minorHAnsi" w:eastAsia="Arial" w:hAnsiTheme="minorHAnsi" w:cstheme="minorHAnsi"/>
          <w:spacing w:val="-3"/>
          <w:sz w:val="22"/>
          <w:szCs w:val="22"/>
        </w:rPr>
        <w:t>trenta</w:t>
      </w:r>
      <w:r w:rsidR="009645F9" w:rsidRPr="00A34C3D">
        <w:rPr>
          <w:rFonts w:asciiTheme="minorHAnsi" w:eastAsia="Arial" w:hAnsiTheme="minorHAnsi" w:cstheme="minorHAnsi"/>
          <w:spacing w:val="-3"/>
          <w:sz w:val="22"/>
          <w:szCs w:val="22"/>
        </w:rPr>
        <w:t xml:space="preserve">) giorni f.m. dalla data di protocollazione </w:t>
      </w:r>
      <w:r w:rsidR="009645F9" w:rsidRPr="00160758">
        <w:rPr>
          <w:rFonts w:asciiTheme="minorHAnsi" w:hAnsiTheme="minorHAnsi" w:cstheme="minorHAnsi"/>
          <w:snapToGrid w:val="0"/>
          <w:sz w:val="22"/>
          <w:szCs w:val="22"/>
        </w:rPr>
        <w:t xml:space="preserve">ai sensi dell’art. </w:t>
      </w:r>
      <w:r w:rsidR="00040E26">
        <w:rPr>
          <w:rFonts w:asciiTheme="minorHAnsi" w:hAnsiTheme="minorHAnsi" w:cstheme="minorHAnsi"/>
          <w:snapToGrid w:val="0"/>
          <w:sz w:val="22"/>
          <w:szCs w:val="22"/>
        </w:rPr>
        <w:t>125</w:t>
      </w:r>
      <w:r w:rsidR="009645F9" w:rsidRPr="00160758">
        <w:rPr>
          <w:rFonts w:asciiTheme="minorHAnsi" w:hAnsiTheme="minorHAnsi" w:cstheme="minorHAnsi"/>
          <w:snapToGrid w:val="0"/>
          <w:sz w:val="22"/>
          <w:szCs w:val="22"/>
        </w:rPr>
        <w:t xml:space="preserve"> del D. </w:t>
      </w:r>
      <w:r w:rsidR="00040E26">
        <w:rPr>
          <w:rFonts w:asciiTheme="minorHAnsi" w:hAnsiTheme="minorHAnsi" w:cstheme="minorHAnsi"/>
          <w:snapToGrid w:val="0"/>
          <w:sz w:val="22"/>
          <w:szCs w:val="22"/>
        </w:rPr>
        <w:t>l</w:t>
      </w:r>
      <w:r w:rsidR="009645F9" w:rsidRPr="00160758">
        <w:rPr>
          <w:rFonts w:asciiTheme="minorHAnsi" w:hAnsiTheme="minorHAnsi" w:cstheme="minorHAnsi"/>
          <w:snapToGrid w:val="0"/>
          <w:sz w:val="22"/>
          <w:szCs w:val="22"/>
        </w:rPr>
        <w:t xml:space="preserve">gs. </w:t>
      </w:r>
      <w:r w:rsidR="00040E26">
        <w:rPr>
          <w:rFonts w:asciiTheme="minorHAnsi" w:hAnsiTheme="minorHAnsi" w:cstheme="minorHAnsi"/>
          <w:snapToGrid w:val="0"/>
          <w:sz w:val="22"/>
          <w:szCs w:val="22"/>
        </w:rPr>
        <w:t>36/2023</w:t>
      </w:r>
      <w:r w:rsidR="009645F9" w:rsidRPr="00160758">
        <w:rPr>
          <w:rFonts w:asciiTheme="minorHAnsi" w:hAnsiTheme="minorHAnsi" w:cstheme="minorHAnsi"/>
          <w:snapToGrid w:val="0"/>
          <w:sz w:val="22"/>
          <w:szCs w:val="22"/>
        </w:rPr>
        <w:t xml:space="preserve">. </w:t>
      </w:r>
    </w:p>
    <w:p w14:paraId="0964BB8E" w14:textId="77777777" w:rsidR="009645F9" w:rsidRPr="00A34C3D" w:rsidRDefault="009645F9" w:rsidP="00B62772">
      <w:pPr>
        <w:pStyle w:val="Paragrafoelenco"/>
        <w:numPr>
          <w:ilvl w:val="0"/>
          <w:numId w:val="12"/>
        </w:numPr>
        <w:tabs>
          <w:tab w:val="left" w:pos="284"/>
          <w:tab w:val="left" w:pos="426"/>
          <w:tab w:val="center" w:pos="851"/>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 xml:space="preserve">Le parti concordano che il saggio degli interessi per il ritardato pagamento è determinato in misura pari all’interesse legale (art. 1284 c.c.) vigente </w:t>
      </w:r>
      <w:r w:rsidRPr="00A34C3D">
        <w:rPr>
          <w:rFonts w:asciiTheme="minorHAnsi" w:eastAsia="Arial" w:hAnsiTheme="minorHAnsi" w:cstheme="minorHAnsi"/>
          <w:i/>
          <w:color w:val="000000"/>
          <w:spacing w:val="-3"/>
          <w:sz w:val="22"/>
          <w:szCs w:val="22"/>
        </w:rPr>
        <w:t>pro-tempore</w:t>
      </w:r>
      <w:r w:rsidRPr="00A34C3D">
        <w:rPr>
          <w:rFonts w:asciiTheme="minorHAnsi" w:eastAsia="Arial" w:hAnsiTheme="minorHAnsi" w:cstheme="minorHAnsi"/>
          <w:color w:val="000000"/>
          <w:spacing w:val="-3"/>
          <w:sz w:val="22"/>
          <w:szCs w:val="22"/>
        </w:rPr>
        <w:t>, senza alcuna maggiorazione. Le parti concordano inoltre di ritenere a pieno titolo sospeso il termine di cui sopra qualora entro il 45° giorno dal ricevimento della fattura la Committente provveda a formalizzare all’Appaltatore in maniera motivata puntuali contestazioni riferite all’oggetto della prestazione ovvero all’importo addebitato o alla irregolarità fiscale del documento contabile.</w:t>
      </w:r>
    </w:p>
    <w:p w14:paraId="787BEDF4" w14:textId="77777777" w:rsidR="009645F9" w:rsidRPr="00A34C3D" w:rsidRDefault="009645F9" w:rsidP="00B62772">
      <w:pPr>
        <w:pStyle w:val="Paragrafoelenco"/>
        <w:numPr>
          <w:ilvl w:val="0"/>
          <w:numId w:val="12"/>
        </w:numPr>
        <w:tabs>
          <w:tab w:val="left" w:pos="284"/>
          <w:tab w:val="left" w:pos="426"/>
          <w:tab w:val="center" w:pos="851"/>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 xml:space="preserve">Le parti contraenti concordano di individuare per la generalità dei casi che, quale data di ricevimento della fattura o nota di addebito, si intende a pieno titolo ed effetti la data di ricevimento della fattura elettronica tramite il sistema di interscambio (SDI) dell’Agenzia dell’Entrate. </w:t>
      </w:r>
    </w:p>
    <w:p w14:paraId="4564B2C2" w14:textId="77777777" w:rsidR="009645F9" w:rsidRPr="00A34C3D" w:rsidRDefault="009645F9" w:rsidP="00B62772">
      <w:pPr>
        <w:pStyle w:val="Paragrafoelenco"/>
        <w:numPr>
          <w:ilvl w:val="0"/>
          <w:numId w:val="12"/>
        </w:numPr>
        <w:tabs>
          <w:tab w:val="left" w:pos="284"/>
          <w:tab w:val="center" w:pos="851"/>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La fattura deve essere intestata a: AFOL METROPOLITANA – via Soderini 24 – 20146 Milano – P.IVA 08928300964.</w:t>
      </w:r>
    </w:p>
    <w:p w14:paraId="432AA5E7" w14:textId="77777777" w:rsidR="009645F9" w:rsidRPr="00A34C3D" w:rsidRDefault="009645F9" w:rsidP="00B62772">
      <w:pPr>
        <w:pStyle w:val="Paragrafoelenco"/>
        <w:numPr>
          <w:ilvl w:val="0"/>
          <w:numId w:val="12"/>
        </w:numPr>
        <w:tabs>
          <w:tab w:val="left" w:pos="284"/>
          <w:tab w:val="center" w:pos="851"/>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Ai fini della fatturazione elettronica il codice univoco è il seguente: A4707H7.</w:t>
      </w:r>
    </w:p>
    <w:p w14:paraId="562B5832" w14:textId="77777777" w:rsidR="009645F9" w:rsidRPr="00A34C3D" w:rsidRDefault="009645F9" w:rsidP="00B62772">
      <w:pPr>
        <w:pStyle w:val="Paragrafoelenco"/>
        <w:numPr>
          <w:ilvl w:val="0"/>
          <w:numId w:val="12"/>
        </w:numPr>
        <w:tabs>
          <w:tab w:val="left" w:pos="284"/>
          <w:tab w:val="center" w:pos="851"/>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 xml:space="preserve">Le fatture dovranno essere predisposte in base al meccanismo dello </w:t>
      </w:r>
      <w:r w:rsidRPr="00A34C3D">
        <w:rPr>
          <w:rFonts w:asciiTheme="minorHAnsi" w:eastAsia="Arial" w:hAnsiTheme="minorHAnsi" w:cstheme="minorHAnsi"/>
          <w:i/>
          <w:color w:val="000000"/>
          <w:spacing w:val="-3"/>
          <w:sz w:val="22"/>
          <w:szCs w:val="22"/>
        </w:rPr>
        <w:t>Split Payment</w:t>
      </w:r>
      <w:r w:rsidRPr="00A34C3D">
        <w:rPr>
          <w:rFonts w:asciiTheme="minorHAnsi" w:eastAsia="Arial" w:hAnsiTheme="minorHAnsi" w:cstheme="minorHAnsi"/>
          <w:color w:val="000000"/>
          <w:spacing w:val="-3"/>
          <w:sz w:val="22"/>
          <w:szCs w:val="22"/>
        </w:rPr>
        <w:t xml:space="preserve"> come da D.L. 148 del 16/10/2017, convertito con legge n. 172 del 04/11/2017 (G.U. n. 284 del 05/12/2017). Deve quindi essere aggiunta in calce alle fatture stesse la dicitura “IVA scissione dei pagamenti – Art. 17 ter D.P.R. 663/1972”. L’importo dell’IVA deve essere esposto in fattura ma è onere della Committente versarlo direttamente all’Erario.</w:t>
      </w:r>
    </w:p>
    <w:p w14:paraId="57E368BA" w14:textId="51284529" w:rsidR="009645F9" w:rsidRDefault="009645F9" w:rsidP="00B62772">
      <w:pPr>
        <w:pStyle w:val="Paragrafoelenco"/>
        <w:numPr>
          <w:ilvl w:val="0"/>
          <w:numId w:val="12"/>
        </w:numPr>
        <w:tabs>
          <w:tab w:val="left" w:pos="284"/>
          <w:tab w:val="center" w:pos="851"/>
          <w:tab w:val="center" w:pos="993"/>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Si conviene la sospensione del termine di pagamento delle fatture per il periodo dal 16 dicembre al 15 gennaio per oggettive esigenze connesse alla chiusura e riapertura dell’esercizio finanziario.</w:t>
      </w:r>
    </w:p>
    <w:p w14:paraId="4A359D5B" w14:textId="77777777" w:rsidR="009645F9" w:rsidRPr="00A34C3D" w:rsidRDefault="009645F9" w:rsidP="00B62772">
      <w:pPr>
        <w:pStyle w:val="Paragrafoelenco"/>
        <w:numPr>
          <w:ilvl w:val="0"/>
          <w:numId w:val="12"/>
        </w:numPr>
        <w:tabs>
          <w:tab w:val="left" w:pos="284"/>
          <w:tab w:val="center" w:pos="851"/>
          <w:tab w:val="center" w:pos="993"/>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Le eventuali contestazioni sulla qualità del servizio interrompono il termine di ammissione a pagamento delle fatture.</w:t>
      </w:r>
    </w:p>
    <w:p w14:paraId="05E29A95" w14:textId="77777777" w:rsidR="009645F9" w:rsidRPr="00A34C3D" w:rsidRDefault="009645F9" w:rsidP="00B62772">
      <w:pPr>
        <w:pStyle w:val="Paragrafoelenco"/>
        <w:numPr>
          <w:ilvl w:val="0"/>
          <w:numId w:val="12"/>
        </w:numPr>
        <w:tabs>
          <w:tab w:val="left" w:pos="284"/>
          <w:tab w:val="left" w:pos="426"/>
          <w:tab w:val="center" w:pos="851"/>
          <w:tab w:val="center" w:pos="993"/>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Ai fini del pagamento del corrispettivo, la Committente, fatti salvi ulteriori adempimenti e verifiche di legge, procede ad acquisire il Documento Unico di Regolarità Contributiva (D.U.R.C.) del Fornitore, attestante la regolarità in ordine al versamento dei contributi previdenziali e dei contributi assicurativi obbligatori. Nel caso in cui il Fornitore risulti non regolare sotto il profilo contributivo, la Committente trattiene dai pagamenti dovuti l’importo corrispondente all’inadempienza contributiva. Il pagamento di quanto dovuto per le inadempienze contributive è disposto in favore degli Enti previdenziali e assicurativi. In tal caso, il Fornitore nulla avrà a pretendere, neanche a titolo di interessi, in termini di mancata corresponsione di tali importi e/o per ritardato pagamento, verso la Committente</w:t>
      </w:r>
    </w:p>
    <w:p w14:paraId="6150F688" w14:textId="77777777" w:rsidR="009645F9" w:rsidRPr="00A34C3D" w:rsidRDefault="009645F9" w:rsidP="00B62772">
      <w:pPr>
        <w:pStyle w:val="Paragrafoelenco"/>
        <w:numPr>
          <w:ilvl w:val="0"/>
          <w:numId w:val="12"/>
        </w:numPr>
        <w:tabs>
          <w:tab w:val="left" w:pos="284"/>
          <w:tab w:val="left" w:pos="426"/>
          <w:tab w:val="center" w:pos="851"/>
          <w:tab w:val="center" w:pos="993"/>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Qualora l’Appaltatore non adempia, la Committente può procedere alla risoluzione del contratto, previa diffida ad adempiere.</w:t>
      </w:r>
    </w:p>
    <w:p w14:paraId="7A0EA648" w14:textId="77777777" w:rsidR="009645F9" w:rsidRPr="00A34C3D" w:rsidRDefault="009645F9" w:rsidP="00B62772">
      <w:pPr>
        <w:pStyle w:val="Paragrafoelenco"/>
        <w:numPr>
          <w:ilvl w:val="0"/>
          <w:numId w:val="12"/>
        </w:numPr>
        <w:tabs>
          <w:tab w:val="left" w:pos="284"/>
          <w:tab w:val="left" w:pos="426"/>
          <w:tab w:val="center" w:pos="851"/>
          <w:tab w:val="center" w:pos="993"/>
        </w:tabs>
        <w:spacing w:after="6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I pagamenti stessi sono disposti a mezzo mandati diretti intestati all’Appaltatore.</w:t>
      </w:r>
    </w:p>
    <w:p w14:paraId="1F0E010F" w14:textId="77777777" w:rsidR="009645F9" w:rsidRPr="00A34C3D" w:rsidRDefault="009645F9" w:rsidP="00B62772">
      <w:pPr>
        <w:pStyle w:val="Paragrafoelenco"/>
        <w:numPr>
          <w:ilvl w:val="0"/>
          <w:numId w:val="12"/>
        </w:numPr>
        <w:tabs>
          <w:tab w:val="left" w:pos="284"/>
          <w:tab w:val="left" w:pos="426"/>
          <w:tab w:val="center" w:pos="851"/>
          <w:tab w:val="center" w:pos="993"/>
        </w:tabs>
        <w:spacing w:after="120"/>
        <w:ind w:left="0" w:firstLine="0"/>
        <w:contextualSpacing w:val="0"/>
        <w:jc w:val="both"/>
        <w:textAlignment w:val="baseline"/>
        <w:rPr>
          <w:rFonts w:asciiTheme="minorHAnsi" w:eastAsia="Arial" w:hAnsiTheme="minorHAnsi" w:cstheme="minorHAnsi"/>
          <w:color w:val="000000"/>
          <w:spacing w:val="-3"/>
          <w:sz w:val="22"/>
          <w:szCs w:val="22"/>
        </w:rPr>
      </w:pPr>
      <w:r w:rsidRPr="00A34C3D">
        <w:rPr>
          <w:rFonts w:asciiTheme="minorHAnsi" w:eastAsia="Arial" w:hAnsiTheme="minorHAnsi" w:cstheme="minorHAnsi"/>
          <w:color w:val="000000"/>
          <w:spacing w:val="-3"/>
          <w:sz w:val="22"/>
          <w:szCs w:val="22"/>
        </w:rPr>
        <w:t>L’Appaltatore si impegna a notificare tempestivamente le variazioni che si verificassero nelle modalità di pagamento. In difetto di tale notificazione, anche se le variazioni fossero pubblicate nei modi di legge, l’Appaltatore esonera la Committente da ogni responsabilità per i pagamenti eseguiti.</w:t>
      </w:r>
    </w:p>
    <w:p w14:paraId="774B5B50" w14:textId="77777777" w:rsidR="009645F9" w:rsidRPr="00C96352" w:rsidRDefault="009645F9" w:rsidP="009645F9">
      <w:pPr>
        <w:tabs>
          <w:tab w:val="center" w:pos="851"/>
        </w:tabs>
        <w:rPr>
          <w:rFonts w:asciiTheme="minorHAnsi" w:hAnsiTheme="minorHAnsi" w:cstheme="minorHAnsi"/>
          <w:b/>
          <w:sz w:val="22"/>
          <w:szCs w:val="22"/>
        </w:rPr>
      </w:pPr>
      <w:r w:rsidRPr="00C96352">
        <w:rPr>
          <w:rFonts w:asciiTheme="minorHAnsi" w:hAnsiTheme="minorHAnsi" w:cstheme="minorHAnsi"/>
          <w:b/>
          <w:sz w:val="22"/>
          <w:szCs w:val="22"/>
        </w:rPr>
        <w:t>Tracciabilità dei pagamenti</w:t>
      </w:r>
    </w:p>
    <w:p w14:paraId="11B5A67A" w14:textId="20FAF51D" w:rsidR="009645F9" w:rsidRPr="00C96352" w:rsidRDefault="009645F9" w:rsidP="00370A68">
      <w:pPr>
        <w:spacing w:after="120"/>
        <w:jc w:val="both"/>
        <w:rPr>
          <w:rFonts w:asciiTheme="minorHAnsi" w:hAnsiTheme="minorHAnsi" w:cstheme="minorHAnsi"/>
          <w:b/>
          <w:sz w:val="22"/>
          <w:szCs w:val="22"/>
        </w:rPr>
      </w:pPr>
      <w:r w:rsidRPr="00C96352">
        <w:rPr>
          <w:rFonts w:asciiTheme="minorHAnsi" w:hAnsiTheme="minorHAnsi" w:cstheme="minorHAnsi"/>
          <w:sz w:val="22"/>
          <w:szCs w:val="22"/>
        </w:rPr>
        <w:t xml:space="preserve">In applicazione della L. n. 136/2010 “Piano straordinario contro le mafie, nonché delega al Governo in materia di normativa antimafia” l’appaltatore, è tenuto ad assolvere a tutti gli obblighi previsti dall’art. 3 della citata legge al fine di assicurare la </w:t>
      </w:r>
      <w:r w:rsidRPr="00C96352">
        <w:rPr>
          <w:rFonts w:asciiTheme="minorHAnsi" w:eastAsia="Arial" w:hAnsiTheme="minorHAnsi" w:cstheme="minorHAnsi"/>
          <w:color w:val="000000"/>
          <w:spacing w:val="-3"/>
          <w:sz w:val="22"/>
          <w:szCs w:val="22"/>
        </w:rPr>
        <w:t>tracciabilità dei movimenti finanziari relativi all’appalto in questione.</w:t>
      </w:r>
    </w:p>
    <w:p w14:paraId="5A9BDED9" w14:textId="2ECB99CA" w:rsidR="009F3292" w:rsidRPr="009F3292" w:rsidRDefault="009F3292" w:rsidP="00370A68">
      <w:pPr>
        <w:pStyle w:val="Titolo1"/>
        <w:numPr>
          <w:ilvl w:val="0"/>
          <w:numId w:val="1"/>
        </w:numPr>
        <w:spacing w:before="0" w:after="60"/>
        <w:ind w:left="284" w:hanging="284"/>
        <w:rPr>
          <w:rFonts w:asciiTheme="minorHAnsi" w:hAnsiTheme="minorHAnsi" w:cstheme="minorHAnsi"/>
          <w:b/>
          <w:color w:val="auto"/>
          <w:sz w:val="22"/>
          <w:szCs w:val="22"/>
        </w:rPr>
      </w:pPr>
      <w:r w:rsidRPr="009F3292">
        <w:rPr>
          <w:rFonts w:asciiTheme="minorHAnsi" w:hAnsiTheme="minorHAnsi" w:cstheme="minorHAnsi"/>
          <w:b/>
          <w:color w:val="auto"/>
          <w:sz w:val="22"/>
          <w:szCs w:val="22"/>
        </w:rPr>
        <w:t>SUBAPPALTO</w:t>
      </w:r>
    </w:p>
    <w:p w14:paraId="4B550E55" w14:textId="70CC068E" w:rsidR="00F52104" w:rsidRPr="000C1C96" w:rsidRDefault="009F3292" w:rsidP="000C1C96">
      <w:pPr>
        <w:pStyle w:val="Paragrafoelenco"/>
        <w:numPr>
          <w:ilvl w:val="0"/>
          <w:numId w:val="2"/>
        </w:numPr>
        <w:autoSpaceDE w:val="0"/>
        <w:autoSpaceDN w:val="0"/>
        <w:adjustRightInd w:val="0"/>
        <w:spacing w:after="120"/>
        <w:ind w:left="284" w:hanging="284"/>
        <w:contextualSpacing w:val="0"/>
        <w:jc w:val="both"/>
        <w:rPr>
          <w:rFonts w:asciiTheme="minorHAnsi" w:eastAsia="Calibri" w:hAnsiTheme="minorHAnsi" w:cstheme="minorHAnsi"/>
          <w:color w:val="000000" w:themeColor="text1"/>
          <w:sz w:val="22"/>
          <w:szCs w:val="22"/>
          <w:lang w:eastAsia="en-US"/>
        </w:rPr>
      </w:pPr>
      <w:r w:rsidRPr="009F3292">
        <w:rPr>
          <w:rFonts w:asciiTheme="minorHAnsi" w:eastAsia="Calibri" w:hAnsiTheme="minorHAnsi" w:cstheme="minorHAnsi"/>
          <w:color w:val="000000" w:themeColor="text1"/>
          <w:sz w:val="22"/>
          <w:szCs w:val="22"/>
          <w:lang w:eastAsia="en-US"/>
        </w:rPr>
        <w:t>Il subappalto non è consentito per la presente procedura.</w:t>
      </w:r>
      <w:bookmarkStart w:id="2" w:name="_Toc464731554"/>
    </w:p>
    <w:bookmarkEnd w:id="2"/>
    <w:p w14:paraId="60355DB2" w14:textId="13EDC4EA" w:rsidR="009F3292" w:rsidRPr="00E920BE" w:rsidRDefault="009F3292" w:rsidP="00E920BE">
      <w:pPr>
        <w:pStyle w:val="Paragrafoelenco"/>
        <w:numPr>
          <w:ilvl w:val="0"/>
          <w:numId w:val="1"/>
        </w:numPr>
        <w:tabs>
          <w:tab w:val="left" w:pos="426"/>
        </w:tabs>
        <w:spacing w:after="60"/>
        <w:ind w:left="284" w:hanging="284"/>
        <w:jc w:val="both"/>
        <w:rPr>
          <w:rFonts w:asciiTheme="minorHAnsi" w:hAnsiTheme="minorHAnsi" w:cstheme="minorHAnsi"/>
          <w:b/>
          <w:sz w:val="22"/>
          <w:szCs w:val="22"/>
        </w:rPr>
      </w:pPr>
      <w:r w:rsidRPr="00E920BE">
        <w:rPr>
          <w:rFonts w:asciiTheme="minorHAnsi" w:hAnsiTheme="minorHAnsi" w:cstheme="minorHAnsi"/>
          <w:b/>
          <w:sz w:val="22"/>
          <w:szCs w:val="22"/>
        </w:rPr>
        <w:t>RISOLUZIONE DEL CONTRATTO</w:t>
      </w:r>
    </w:p>
    <w:p w14:paraId="08301F20" w14:textId="56F591F2" w:rsidR="00113214" w:rsidRDefault="007B339E" w:rsidP="009F3292">
      <w:pPr>
        <w:jc w:val="both"/>
        <w:rPr>
          <w:rFonts w:asciiTheme="minorHAnsi" w:hAnsiTheme="minorHAnsi" w:cstheme="minorHAnsi"/>
          <w:sz w:val="22"/>
          <w:szCs w:val="22"/>
        </w:rPr>
      </w:pPr>
      <w:r>
        <w:rPr>
          <w:rFonts w:asciiTheme="minorHAnsi" w:hAnsiTheme="minorHAnsi" w:cstheme="minorHAnsi"/>
          <w:sz w:val="22"/>
          <w:szCs w:val="22"/>
        </w:rPr>
        <w:t>In caso di inosservanza delle prescrizioni contrattuali</w:t>
      </w:r>
      <w:r w:rsidR="00113214">
        <w:rPr>
          <w:rFonts w:asciiTheme="minorHAnsi" w:hAnsiTheme="minorHAnsi" w:cstheme="minorHAnsi"/>
          <w:sz w:val="22"/>
          <w:szCs w:val="22"/>
        </w:rPr>
        <w:t xml:space="preserve">, AFOL </w:t>
      </w:r>
      <w:r w:rsidR="00F9392B">
        <w:rPr>
          <w:rFonts w:asciiTheme="minorHAnsi" w:hAnsiTheme="minorHAnsi" w:cstheme="minorHAnsi"/>
          <w:sz w:val="22"/>
          <w:szCs w:val="22"/>
        </w:rPr>
        <w:t xml:space="preserve">Metropolitana </w:t>
      </w:r>
      <w:r w:rsidR="00113214">
        <w:rPr>
          <w:rFonts w:asciiTheme="minorHAnsi" w:hAnsiTheme="minorHAnsi" w:cstheme="minorHAnsi"/>
          <w:sz w:val="22"/>
          <w:szCs w:val="22"/>
        </w:rPr>
        <w:t xml:space="preserve">si riserva la facoltà di considerare il contratto risolto e di procedere con apposito atto, previa contestazione degli addebiti all’aggiudicataria, all’incameramento del deposito cauzionale e all’esecuzione del servizio in danno della ditta inadempiente a </w:t>
      </w:r>
      <w:r w:rsidR="00113214">
        <w:rPr>
          <w:rFonts w:asciiTheme="minorHAnsi" w:hAnsiTheme="minorHAnsi" w:cstheme="minorHAnsi"/>
          <w:sz w:val="22"/>
          <w:szCs w:val="22"/>
        </w:rPr>
        <w:lastRenderedPageBreak/>
        <w:t xml:space="preserve">carico della quale resterà l’onere del maggior prezzo pagato rispetto a quello convenuto, fatte salve le azioni per il risarcimento del maggior danno subito. </w:t>
      </w:r>
    </w:p>
    <w:p w14:paraId="7A586CDF" w14:textId="0B94F879" w:rsidR="009F3292" w:rsidRPr="009F3292" w:rsidRDefault="00113214" w:rsidP="009F3292">
      <w:pPr>
        <w:jc w:val="both"/>
        <w:rPr>
          <w:rFonts w:asciiTheme="minorHAnsi" w:hAnsiTheme="minorHAnsi" w:cstheme="minorHAnsi"/>
          <w:sz w:val="22"/>
          <w:szCs w:val="22"/>
        </w:rPr>
      </w:pPr>
      <w:r>
        <w:rPr>
          <w:rFonts w:asciiTheme="minorHAnsi" w:hAnsiTheme="minorHAnsi" w:cstheme="minorHAnsi"/>
          <w:sz w:val="22"/>
          <w:szCs w:val="22"/>
        </w:rPr>
        <w:t xml:space="preserve">Oltre a quanto genericamente previsto dagli </w:t>
      </w:r>
      <w:r w:rsidR="009F3292" w:rsidRPr="009F3292">
        <w:rPr>
          <w:rFonts w:asciiTheme="minorHAnsi" w:hAnsiTheme="minorHAnsi" w:cstheme="minorHAnsi"/>
          <w:sz w:val="22"/>
          <w:szCs w:val="22"/>
        </w:rPr>
        <w:t>artt. 1453 e 1454 del Codice Civile</w:t>
      </w:r>
      <w:r>
        <w:rPr>
          <w:rFonts w:asciiTheme="minorHAnsi" w:hAnsiTheme="minorHAnsi" w:cstheme="minorHAnsi"/>
          <w:sz w:val="22"/>
          <w:szCs w:val="22"/>
        </w:rPr>
        <w:t xml:space="preserve">, </w:t>
      </w:r>
      <w:r w:rsidR="00F9392B">
        <w:rPr>
          <w:rFonts w:asciiTheme="minorHAnsi" w:hAnsiTheme="minorHAnsi" w:cstheme="minorHAnsi"/>
          <w:sz w:val="22"/>
          <w:szCs w:val="22"/>
        </w:rPr>
        <w:t>s</w:t>
      </w:r>
      <w:r w:rsidRPr="009F3292">
        <w:rPr>
          <w:rFonts w:asciiTheme="minorHAnsi" w:hAnsiTheme="minorHAnsi" w:cstheme="minorHAnsi"/>
          <w:sz w:val="22"/>
          <w:szCs w:val="22"/>
        </w:rPr>
        <w:t>ono considerate condotte di inadempimento</w:t>
      </w:r>
      <w:r w:rsidR="009F3292" w:rsidRPr="009F3292">
        <w:rPr>
          <w:rFonts w:asciiTheme="minorHAnsi" w:hAnsiTheme="minorHAnsi" w:cstheme="minorHAnsi"/>
          <w:sz w:val="22"/>
          <w:szCs w:val="22"/>
        </w:rPr>
        <w:t>:</w:t>
      </w:r>
    </w:p>
    <w:p w14:paraId="2D55A6D7" w14:textId="77777777" w:rsidR="009F3292" w:rsidRPr="009F3292" w:rsidRDefault="009F3292"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sidRPr="009F3292">
        <w:rPr>
          <w:rFonts w:asciiTheme="minorHAnsi" w:hAnsiTheme="minorHAnsi" w:cstheme="minorHAnsi"/>
          <w:sz w:val="22"/>
          <w:szCs w:val="22"/>
        </w:rPr>
        <w:t>Gravi e ripetute violazioni degli obblighi contrattuali;</w:t>
      </w:r>
    </w:p>
    <w:p w14:paraId="49EE5B73" w14:textId="77777777" w:rsidR="009F3292" w:rsidRPr="009F3292" w:rsidRDefault="009F3292"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sidRPr="009F3292">
        <w:rPr>
          <w:rFonts w:asciiTheme="minorHAnsi" w:hAnsiTheme="minorHAnsi" w:cstheme="minorHAnsi"/>
          <w:sz w:val="22"/>
          <w:szCs w:val="22"/>
        </w:rPr>
        <w:t>Gravi manchevolezze nell’esecuzione dell’appalto;</w:t>
      </w:r>
    </w:p>
    <w:p w14:paraId="55E0BA71" w14:textId="44E490EC" w:rsidR="009F3292" w:rsidRDefault="007B339E"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Mancato rispetto degli obblighi previsti dalle leggi in materia previdenziale e dei contratti di lavoro nazionale e locali</w:t>
      </w:r>
      <w:r w:rsidR="009F3292" w:rsidRPr="009F3292">
        <w:rPr>
          <w:rFonts w:asciiTheme="minorHAnsi" w:hAnsiTheme="minorHAnsi" w:cstheme="minorHAnsi"/>
          <w:sz w:val="22"/>
          <w:szCs w:val="22"/>
        </w:rPr>
        <w:t>;</w:t>
      </w:r>
    </w:p>
    <w:p w14:paraId="0F98955D" w14:textId="4E8E67E1" w:rsidR="007B339E" w:rsidRDefault="00113214"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Procedura concorsuale a carico dell’aggiudicataria</w:t>
      </w:r>
      <w:r w:rsidR="004D42C7">
        <w:rPr>
          <w:rFonts w:asciiTheme="minorHAnsi" w:hAnsiTheme="minorHAnsi" w:cstheme="minorHAnsi"/>
          <w:sz w:val="22"/>
          <w:szCs w:val="22"/>
        </w:rPr>
        <w:t>;</w:t>
      </w:r>
    </w:p>
    <w:p w14:paraId="4834099D" w14:textId="72C99FC7" w:rsidR="004D42C7" w:rsidRDefault="00CC395D"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Procedimenti giudiziari a carico dell’aggiudicataria;</w:t>
      </w:r>
    </w:p>
    <w:p w14:paraId="3C037CD8" w14:textId="68F016DE" w:rsidR="00CC395D" w:rsidRDefault="00CC395D"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Inadempienze di disposti concernenti le disposizioni antimafia;</w:t>
      </w:r>
    </w:p>
    <w:p w14:paraId="5B31926D" w14:textId="199DECA7" w:rsidR="00CC395D" w:rsidRPr="00CC395D" w:rsidRDefault="00CC395D" w:rsidP="00CC395D">
      <w:pPr>
        <w:pStyle w:val="Paragrafoelenco"/>
        <w:numPr>
          <w:ilvl w:val="0"/>
          <w:numId w:val="3"/>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Perdita di licenze o autorizzazioni;</w:t>
      </w:r>
    </w:p>
    <w:p w14:paraId="295D5F2A" w14:textId="77777777" w:rsidR="009F3292" w:rsidRPr="009F3292" w:rsidRDefault="009F3292" w:rsidP="00B62772">
      <w:pPr>
        <w:pStyle w:val="Paragrafoelenco"/>
        <w:numPr>
          <w:ilvl w:val="0"/>
          <w:numId w:val="3"/>
        </w:numPr>
        <w:spacing w:after="160" w:line="259" w:lineRule="auto"/>
        <w:ind w:left="284" w:hanging="284"/>
        <w:jc w:val="both"/>
        <w:rPr>
          <w:rFonts w:asciiTheme="minorHAnsi" w:hAnsiTheme="minorHAnsi" w:cstheme="minorHAnsi"/>
          <w:sz w:val="22"/>
          <w:szCs w:val="22"/>
        </w:rPr>
      </w:pPr>
      <w:r w:rsidRPr="009F3292">
        <w:rPr>
          <w:rFonts w:asciiTheme="minorHAnsi" w:hAnsiTheme="minorHAnsi" w:cstheme="minorHAnsi"/>
          <w:sz w:val="22"/>
          <w:szCs w:val="22"/>
        </w:rPr>
        <w:t>Altre inadempienze che ostacolano la prosecuzione dell’appalto.</w:t>
      </w:r>
    </w:p>
    <w:p w14:paraId="7E188720"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t>Il contratto è risolto ai sensi dell’art. 1456 c.c. nei seguenti casi:</w:t>
      </w:r>
    </w:p>
    <w:p w14:paraId="0E04D1A9" w14:textId="77777777" w:rsidR="009F3292" w:rsidRPr="009F3292" w:rsidRDefault="009F3292" w:rsidP="00B62772">
      <w:pPr>
        <w:pStyle w:val="Paragrafoelenco"/>
        <w:numPr>
          <w:ilvl w:val="0"/>
          <w:numId w:val="4"/>
        </w:numPr>
        <w:spacing w:after="160" w:line="259" w:lineRule="auto"/>
        <w:ind w:left="284" w:hanging="284"/>
        <w:jc w:val="both"/>
        <w:rPr>
          <w:rFonts w:asciiTheme="minorHAnsi" w:hAnsiTheme="minorHAnsi" w:cstheme="minorHAnsi"/>
          <w:sz w:val="22"/>
          <w:szCs w:val="22"/>
        </w:rPr>
      </w:pPr>
      <w:r w:rsidRPr="009F3292">
        <w:rPr>
          <w:rFonts w:asciiTheme="minorHAnsi" w:hAnsiTheme="minorHAnsi" w:cstheme="minorHAnsi"/>
          <w:sz w:val="22"/>
          <w:szCs w:val="22"/>
        </w:rPr>
        <w:t>Accertamento della sussistenza in capo all’Appaltatore di uno o più motivi di esclusione di cui all’art. 80 del Codice;</w:t>
      </w:r>
    </w:p>
    <w:p w14:paraId="69EBFDC2" w14:textId="77777777" w:rsidR="009F3292" w:rsidRPr="009F3292" w:rsidRDefault="009F3292" w:rsidP="00B62772">
      <w:pPr>
        <w:pStyle w:val="Paragrafoelenco"/>
        <w:numPr>
          <w:ilvl w:val="0"/>
          <w:numId w:val="4"/>
        </w:numPr>
        <w:spacing w:after="160" w:line="259" w:lineRule="auto"/>
        <w:ind w:left="284" w:hanging="284"/>
        <w:jc w:val="both"/>
        <w:rPr>
          <w:rFonts w:asciiTheme="minorHAnsi" w:hAnsiTheme="minorHAnsi" w:cstheme="minorHAnsi"/>
          <w:sz w:val="22"/>
          <w:szCs w:val="22"/>
        </w:rPr>
      </w:pPr>
      <w:r w:rsidRPr="009F3292">
        <w:rPr>
          <w:rFonts w:asciiTheme="minorHAnsi" w:hAnsiTheme="minorHAnsi" w:cstheme="minorHAnsi"/>
          <w:sz w:val="22"/>
          <w:szCs w:val="22"/>
        </w:rPr>
        <w:t>Eventi modificativi dell’assetto societario dell’Appaltatore quali: la cessione dell’azienda, la cessazione dell’attività imprenditoriale, ovvero il concordato preventivo e il fallimento dell’Appaltatore.</w:t>
      </w:r>
    </w:p>
    <w:p w14:paraId="195B3165" w14:textId="671E9F56" w:rsidR="00370A68" w:rsidRPr="009F3292" w:rsidRDefault="009F3292" w:rsidP="00370A68">
      <w:pPr>
        <w:spacing w:after="120"/>
        <w:jc w:val="both"/>
        <w:rPr>
          <w:rFonts w:asciiTheme="minorHAnsi" w:hAnsiTheme="minorHAnsi" w:cstheme="minorHAnsi"/>
          <w:sz w:val="22"/>
          <w:szCs w:val="22"/>
        </w:rPr>
      </w:pPr>
      <w:r w:rsidRPr="009F3292">
        <w:rPr>
          <w:rFonts w:asciiTheme="minorHAnsi" w:hAnsiTheme="minorHAnsi" w:cstheme="minorHAnsi"/>
          <w:sz w:val="22"/>
          <w:szCs w:val="22"/>
        </w:rPr>
        <w:t>Nelle ipotesi sopra indicate il contratto sarà risolto di diritto, con effetto immediato, a seguito della dichiarazione di AFOL Metropolitana con lettera raccomandata/PEC di volersi avvalere della clausola risolutiva.</w:t>
      </w:r>
    </w:p>
    <w:p w14:paraId="667591B8" w14:textId="06C47DE7" w:rsidR="009F3292" w:rsidRPr="00E920BE" w:rsidRDefault="009F3292" w:rsidP="00E920BE">
      <w:pPr>
        <w:pStyle w:val="Paragrafoelenco"/>
        <w:numPr>
          <w:ilvl w:val="0"/>
          <w:numId w:val="1"/>
        </w:numPr>
        <w:tabs>
          <w:tab w:val="left" w:pos="426"/>
        </w:tabs>
        <w:spacing w:after="60"/>
        <w:ind w:left="284" w:hanging="284"/>
        <w:jc w:val="both"/>
        <w:rPr>
          <w:rFonts w:asciiTheme="minorHAnsi" w:hAnsiTheme="minorHAnsi" w:cstheme="minorHAnsi"/>
          <w:b/>
          <w:sz w:val="22"/>
          <w:szCs w:val="22"/>
        </w:rPr>
      </w:pPr>
      <w:r w:rsidRPr="00E920BE">
        <w:rPr>
          <w:rFonts w:asciiTheme="minorHAnsi" w:hAnsiTheme="minorHAnsi" w:cstheme="minorHAnsi"/>
          <w:b/>
          <w:sz w:val="22"/>
          <w:szCs w:val="22"/>
        </w:rPr>
        <w:t>DIVIETO DI CESSIONE DEL CONTRATTO E CESSIONE DEL CREDITO</w:t>
      </w:r>
    </w:p>
    <w:p w14:paraId="47642D77" w14:textId="1D9103D9" w:rsidR="009F3292" w:rsidRPr="009F3292" w:rsidRDefault="00CC395D" w:rsidP="009F3292">
      <w:pPr>
        <w:contextualSpacing/>
        <w:jc w:val="both"/>
        <w:rPr>
          <w:rFonts w:asciiTheme="minorHAnsi" w:hAnsiTheme="minorHAnsi" w:cstheme="minorHAnsi"/>
          <w:sz w:val="22"/>
          <w:szCs w:val="22"/>
        </w:rPr>
      </w:pPr>
      <w:r>
        <w:rPr>
          <w:rFonts w:asciiTheme="minorHAnsi" w:hAnsiTheme="minorHAnsi" w:cstheme="minorHAnsi"/>
          <w:sz w:val="22"/>
          <w:szCs w:val="22"/>
        </w:rPr>
        <w:t xml:space="preserve">È </w:t>
      </w:r>
      <w:r w:rsidR="009F3292" w:rsidRPr="009F3292">
        <w:rPr>
          <w:rFonts w:asciiTheme="minorHAnsi" w:hAnsiTheme="minorHAnsi" w:cstheme="minorHAnsi"/>
          <w:sz w:val="22"/>
          <w:szCs w:val="22"/>
        </w:rPr>
        <w:t>vietata, da parte dell’Appaltatore, la cessione anche parziale del contratto.</w:t>
      </w:r>
    </w:p>
    <w:p w14:paraId="17911D6A" w14:textId="73E2A91C" w:rsidR="009F3292" w:rsidRPr="009F3292" w:rsidRDefault="009F3292" w:rsidP="00370A68">
      <w:pPr>
        <w:spacing w:after="120"/>
        <w:jc w:val="both"/>
        <w:rPr>
          <w:rFonts w:asciiTheme="minorHAnsi" w:hAnsiTheme="minorHAnsi" w:cstheme="minorHAnsi"/>
          <w:sz w:val="22"/>
          <w:szCs w:val="22"/>
        </w:rPr>
      </w:pPr>
      <w:r w:rsidRPr="009F3292">
        <w:rPr>
          <w:rFonts w:asciiTheme="minorHAnsi" w:hAnsiTheme="minorHAnsi" w:cstheme="minorHAnsi"/>
          <w:sz w:val="22"/>
          <w:szCs w:val="22"/>
        </w:rPr>
        <w:t>I crediti dell’Appaltatore nei confronti della Committente possono essere ceduti previa notifica alla Committente.</w:t>
      </w:r>
    </w:p>
    <w:p w14:paraId="3522298D" w14:textId="0C36903F" w:rsidR="009F3292" w:rsidRDefault="009F3292" w:rsidP="00E920BE">
      <w:pPr>
        <w:pStyle w:val="Paragrafoelenco"/>
        <w:numPr>
          <w:ilvl w:val="0"/>
          <w:numId w:val="1"/>
        </w:numPr>
        <w:tabs>
          <w:tab w:val="left" w:pos="426"/>
        </w:tabs>
        <w:spacing w:after="60"/>
        <w:ind w:left="0" w:firstLine="0"/>
        <w:contextualSpacing w:val="0"/>
        <w:jc w:val="both"/>
        <w:rPr>
          <w:rFonts w:asciiTheme="minorHAnsi" w:hAnsiTheme="minorHAnsi" w:cstheme="minorHAnsi"/>
          <w:b/>
          <w:sz w:val="22"/>
          <w:szCs w:val="22"/>
        </w:rPr>
      </w:pPr>
      <w:r w:rsidRPr="009F3292">
        <w:rPr>
          <w:rFonts w:asciiTheme="minorHAnsi" w:hAnsiTheme="minorHAnsi" w:cstheme="minorHAnsi"/>
          <w:b/>
          <w:sz w:val="22"/>
          <w:szCs w:val="22"/>
        </w:rPr>
        <w:t>CONDIZIONE EX ART. 53, COMMA 16 TER, D.LGS. 165/2001 (PANTOUFLAGE)</w:t>
      </w:r>
    </w:p>
    <w:p w14:paraId="079E1FA7" w14:textId="25C173EE" w:rsidR="00BF5EED" w:rsidRPr="00F52104" w:rsidRDefault="00370A68" w:rsidP="00370A68">
      <w:pPr>
        <w:pStyle w:val="Paragrafoelenco"/>
        <w:tabs>
          <w:tab w:val="left" w:pos="426"/>
        </w:tabs>
        <w:spacing w:after="120"/>
        <w:ind w:left="0"/>
        <w:contextualSpacing w:val="0"/>
        <w:jc w:val="both"/>
        <w:rPr>
          <w:rFonts w:asciiTheme="minorHAnsi" w:hAnsiTheme="minorHAnsi" w:cstheme="minorHAnsi"/>
          <w:sz w:val="22"/>
          <w:szCs w:val="22"/>
        </w:rPr>
      </w:pPr>
      <w:r w:rsidRPr="009F3292">
        <w:rPr>
          <w:rFonts w:asciiTheme="minorHAnsi" w:hAnsiTheme="minorHAnsi" w:cstheme="minorHAnsi"/>
          <w:sz w:val="22"/>
          <w:szCs w:val="22"/>
        </w:rPr>
        <w:t>Ai sensi dell’art. 53, comma 16ter, D.Lgs. 165/2001 l’Appaltatore, sottoscrivendo il presente contratto, attesta di non aver concluso contratti di lavoro subordinato o autonomo e comunque di non aver conferito incarichi ad ex dipendenti della Committente che abbiano esercitato poteri autorizzativi o negoziali in nome e per conto della Committente nei suoi confronti, nel triennio successivo alla cessazione del rapporto di lavoro dei sopra citati dipendenti con la Committente</w:t>
      </w:r>
      <w:r w:rsidR="00BF5EED">
        <w:rPr>
          <w:rFonts w:asciiTheme="minorHAnsi" w:hAnsiTheme="minorHAnsi" w:cstheme="minorHAnsi"/>
          <w:sz w:val="22"/>
          <w:szCs w:val="22"/>
        </w:rPr>
        <w:t>.</w:t>
      </w:r>
    </w:p>
    <w:p w14:paraId="32C8E343" w14:textId="56A2EC41" w:rsidR="009F3292" w:rsidRPr="00370A68" w:rsidRDefault="00370A68" w:rsidP="00E920BE">
      <w:pPr>
        <w:pStyle w:val="Paragrafoelenco"/>
        <w:numPr>
          <w:ilvl w:val="0"/>
          <w:numId w:val="1"/>
        </w:numPr>
        <w:tabs>
          <w:tab w:val="left" w:pos="426"/>
        </w:tabs>
        <w:spacing w:after="60"/>
        <w:ind w:left="0" w:firstLine="0"/>
        <w:jc w:val="both"/>
        <w:rPr>
          <w:rFonts w:asciiTheme="minorHAnsi" w:hAnsiTheme="minorHAnsi" w:cstheme="minorHAnsi"/>
          <w:b/>
          <w:sz w:val="22"/>
          <w:szCs w:val="22"/>
        </w:rPr>
      </w:pPr>
      <w:r w:rsidRPr="009F3292">
        <w:rPr>
          <w:rFonts w:asciiTheme="minorHAnsi" w:hAnsiTheme="minorHAnsi" w:cstheme="minorHAnsi"/>
          <w:b/>
          <w:sz w:val="22"/>
          <w:szCs w:val="22"/>
        </w:rPr>
        <w:t>CODICE ETICO</w:t>
      </w:r>
      <w:r>
        <w:rPr>
          <w:rFonts w:asciiTheme="minorHAnsi" w:hAnsiTheme="minorHAnsi" w:cstheme="minorHAnsi"/>
          <w:b/>
          <w:sz w:val="22"/>
          <w:szCs w:val="22"/>
        </w:rPr>
        <w:t xml:space="preserve">, </w:t>
      </w:r>
      <w:r w:rsidRPr="009F3292">
        <w:rPr>
          <w:rFonts w:asciiTheme="minorHAnsi" w:hAnsiTheme="minorHAnsi" w:cstheme="minorHAnsi"/>
          <w:b/>
          <w:sz w:val="22"/>
          <w:szCs w:val="22"/>
        </w:rPr>
        <w:t>MODELLO 231, PTPCT</w:t>
      </w:r>
      <w:r>
        <w:rPr>
          <w:rFonts w:asciiTheme="minorHAnsi" w:hAnsiTheme="minorHAnsi" w:cstheme="minorHAnsi"/>
          <w:b/>
          <w:sz w:val="22"/>
          <w:szCs w:val="22"/>
        </w:rPr>
        <w:t xml:space="preserve">, </w:t>
      </w:r>
      <w:r w:rsidRPr="009F3292">
        <w:rPr>
          <w:rFonts w:asciiTheme="minorHAnsi" w:hAnsiTheme="minorHAnsi" w:cstheme="minorHAnsi"/>
          <w:b/>
          <w:sz w:val="22"/>
          <w:szCs w:val="22"/>
        </w:rPr>
        <w:t>WHISTLEBLOWING</w:t>
      </w:r>
    </w:p>
    <w:p w14:paraId="5FC35D33"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t>La Committente, nel rispetto di quanto previsto dal D.Lgs. 231/2001 in materia di responsabilità amministrativa delle persone giuridiche, ha adottato un proprio Modello di organizzazione, gestione e controllo (di seguito “Modello 231”), nonché un proprio Codice Etico e il Piano Triennale per la prevenzione della corruzione e per la trasparenza (di seguito “PTPCT”) recante misure integrative al Modello 231 come stabilito nella L. 190/2012.</w:t>
      </w:r>
    </w:p>
    <w:p w14:paraId="64DB61E4"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t xml:space="preserve">L’Appaltatore, con la sottoscrizione del presente contratto, dichiara di aver preso visione e di conoscere i principi del Codice Etico, del Modello 231 e del PTPCT adottati dalla Committente e pubblicati sul profilo istituzionale </w:t>
      </w:r>
      <w:hyperlink r:id="rId11" w:history="1">
        <w:r w:rsidRPr="009F3292">
          <w:rPr>
            <w:rStyle w:val="Collegamentoipertestuale"/>
            <w:rFonts w:asciiTheme="minorHAnsi" w:hAnsiTheme="minorHAnsi" w:cstheme="minorHAnsi"/>
            <w:sz w:val="22"/>
            <w:szCs w:val="22"/>
          </w:rPr>
          <w:t>www.afolmet.it</w:t>
        </w:r>
      </w:hyperlink>
      <w:r w:rsidRPr="009F3292">
        <w:rPr>
          <w:rFonts w:asciiTheme="minorHAnsi" w:hAnsiTheme="minorHAnsi" w:cstheme="minorHAnsi"/>
          <w:sz w:val="22"/>
          <w:szCs w:val="22"/>
        </w:rPr>
        <w:t xml:space="preserve"> nella sezione “Amministrazione Trasparente/Disposizioni generali”, e si impegna a prestare le attività oggetto del presente capitolato nel rispetto di tali principi.</w:t>
      </w:r>
    </w:p>
    <w:p w14:paraId="4F47450A"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t>Nel rispetto di quanto stabilito nel Modello 231 e nel PTPCT in materia di flussi informativi verso, rispettivamente, l’Organismo di Vigilanza e il Responsabile per la Prevenzione della Corruzione e della Trasparenza, l’Appaltatore si impegna a segnalare ad essi, secondo le rispettive competenze, ogni eventuale comportamento illecito e comunque ogni violazione del Modello 231 e del PTPCT.</w:t>
      </w:r>
    </w:p>
    <w:p w14:paraId="7C3068F8"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lastRenderedPageBreak/>
        <w:t>La violazione, anche parziale, di quanto previsto nel Codice Etico o nel Modello 231 o nel PTPCT adottati dalla Committente ovvero il verificarsi, per cause direttamente imputabili a delle violazioni, di eventi pregiudizievoli, possono comportare, a seconda della gravità dell’infrazione, la risoluzione del contratto ai sensi e per gli effetti dell’art. 1458 c.c., fatta salva la facoltà per la Committente di richiedere il risarcimento dei danni subiti.</w:t>
      </w:r>
    </w:p>
    <w:p w14:paraId="463A3537" w14:textId="1D0C88EC" w:rsidR="009F3292" w:rsidRPr="009F3292" w:rsidRDefault="009F3292" w:rsidP="00370A68">
      <w:pPr>
        <w:spacing w:after="120"/>
        <w:jc w:val="both"/>
        <w:rPr>
          <w:rFonts w:asciiTheme="minorHAnsi" w:hAnsiTheme="minorHAnsi" w:cstheme="minorHAnsi"/>
          <w:sz w:val="22"/>
          <w:szCs w:val="22"/>
        </w:rPr>
      </w:pPr>
      <w:r w:rsidRPr="009F3292">
        <w:rPr>
          <w:rFonts w:asciiTheme="minorHAnsi" w:hAnsiTheme="minorHAnsi" w:cstheme="minorHAnsi"/>
          <w:sz w:val="22"/>
          <w:szCs w:val="22"/>
        </w:rPr>
        <w:t xml:space="preserve">L’Appaltatore, con la sottoscrizione del contratto, dichiara di aver preso visione ed accettare, anche per i propri dipendenti e collaboratori, la Procedura per la segnalazione di illeciti (whistleblowing), ai sensi della L.190/2012 adottata dalla Committente e pubblicata sul sito istituzionale </w:t>
      </w:r>
      <w:hyperlink r:id="rId12" w:history="1">
        <w:r w:rsidRPr="009F3292">
          <w:rPr>
            <w:rStyle w:val="Collegamentoipertestuale"/>
            <w:rFonts w:asciiTheme="minorHAnsi" w:hAnsiTheme="minorHAnsi" w:cstheme="minorHAnsi"/>
            <w:sz w:val="22"/>
            <w:szCs w:val="22"/>
          </w:rPr>
          <w:t>www.afolmet.it</w:t>
        </w:r>
      </w:hyperlink>
      <w:r w:rsidRPr="009F3292">
        <w:rPr>
          <w:rFonts w:asciiTheme="minorHAnsi" w:hAnsiTheme="minorHAnsi" w:cstheme="minorHAnsi"/>
          <w:sz w:val="22"/>
          <w:szCs w:val="22"/>
        </w:rPr>
        <w:t>. L’Appaltatore deve quindi segnalare al RPCT della Committente, con le modalità indicate nella procedura di cui sopra, tute le condotte illecite poste in essere o anche solo tentate da dipendenti o membri degli organi sociale della Committente che riguardano situazione di cui sia venuto a conoscenza in ragione del contratto stipulato.</w:t>
      </w:r>
    </w:p>
    <w:p w14:paraId="421853A6" w14:textId="77777777" w:rsidR="009F3292" w:rsidRPr="009F3292" w:rsidRDefault="009F3292" w:rsidP="00E920BE">
      <w:pPr>
        <w:pStyle w:val="Paragrafoelenco"/>
        <w:numPr>
          <w:ilvl w:val="0"/>
          <w:numId w:val="1"/>
        </w:numPr>
        <w:tabs>
          <w:tab w:val="left" w:pos="426"/>
        </w:tabs>
        <w:spacing w:after="60"/>
        <w:ind w:left="567" w:hanging="567"/>
        <w:jc w:val="both"/>
        <w:rPr>
          <w:rFonts w:asciiTheme="minorHAnsi" w:hAnsiTheme="minorHAnsi" w:cstheme="minorHAnsi"/>
          <w:b/>
          <w:sz w:val="22"/>
          <w:szCs w:val="22"/>
        </w:rPr>
      </w:pPr>
      <w:r w:rsidRPr="009F3292">
        <w:rPr>
          <w:rFonts w:asciiTheme="minorHAnsi" w:hAnsiTheme="minorHAnsi" w:cstheme="minorHAnsi"/>
          <w:b/>
          <w:sz w:val="22"/>
          <w:szCs w:val="22"/>
        </w:rPr>
        <w:t>CLAUSOLA DI RISERVATEZZA</w:t>
      </w:r>
    </w:p>
    <w:p w14:paraId="707FE438" w14:textId="64DFF48C" w:rsidR="001534EF" w:rsidRPr="009F3292" w:rsidRDefault="009F3292" w:rsidP="00370A68">
      <w:pPr>
        <w:spacing w:after="120"/>
        <w:jc w:val="both"/>
        <w:rPr>
          <w:rFonts w:asciiTheme="minorHAnsi" w:hAnsiTheme="minorHAnsi" w:cstheme="minorHAnsi"/>
          <w:sz w:val="22"/>
          <w:szCs w:val="22"/>
        </w:rPr>
      </w:pPr>
      <w:r w:rsidRPr="009F3292">
        <w:rPr>
          <w:rFonts w:asciiTheme="minorHAnsi" w:hAnsiTheme="minorHAnsi" w:cstheme="minorHAnsi"/>
          <w:sz w:val="22"/>
          <w:szCs w:val="22"/>
        </w:rPr>
        <w:t>Appaltatore e Committente si impegnano a mantenere riservati i dati e le informazioni tutte, di cui vengano in possesso e, comunque, a conoscenza, di non divulgarli in alcun modo e in qualsiasi forma e di non farne oggetto di utilizzazione a qualsiasi titolo per scopi diversi da quelli strettamente necessari all’esecuzione del Contratto.</w:t>
      </w:r>
    </w:p>
    <w:p w14:paraId="4F8F69B6" w14:textId="77777777" w:rsidR="009F3292" w:rsidRPr="009F3292" w:rsidRDefault="009F3292" w:rsidP="00E920BE">
      <w:pPr>
        <w:pStyle w:val="Paragrafoelenco"/>
        <w:numPr>
          <w:ilvl w:val="0"/>
          <w:numId w:val="1"/>
        </w:numPr>
        <w:tabs>
          <w:tab w:val="left" w:pos="142"/>
          <w:tab w:val="left" w:pos="426"/>
          <w:tab w:val="left" w:pos="567"/>
        </w:tabs>
        <w:spacing w:after="60"/>
        <w:ind w:left="567" w:hanging="567"/>
        <w:jc w:val="both"/>
        <w:rPr>
          <w:rFonts w:asciiTheme="minorHAnsi" w:hAnsiTheme="minorHAnsi" w:cstheme="minorHAnsi"/>
          <w:b/>
          <w:sz w:val="22"/>
          <w:szCs w:val="22"/>
        </w:rPr>
      </w:pPr>
      <w:r w:rsidRPr="009F3292">
        <w:rPr>
          <w:rFonts w:asciiTheme="minorHAnsi" w:hAnsiTheme="minorHAnsi" w:cstheme="minorHAnsi"/>
          <w:b/>
          <w:sz w:val="22"/>
          <w:szCs w:val="22"/>
        </w:rPr>
        <w:t>LEGGE APPLICABILE E FORO COMPETENTE</w:t>
      </w:r>
    </w:p>
    <w:p w14:paraId="4BD743AF" w14:textId="77777777" w:rsidR="009F3292" w:rsidRPr="009F3292" w:rsidRDefault="009F3292" w:rsidP="009F3292">
      <w:pPr>
        <w:jc w:val="both"/>
        <w:rPr>
          <w:rFonts w:asciiTheme="minorHAnsi" w:hAnsiTheme="minorHAnsi" w:cstheme="minorHAnsi"/>
          <w:sz w:val="22"/>
          <w:szCs w:val="22"/>
        </w:rPr>
      </w:pPr>
      <w:r w:rsidRPr="009F3292">
        <w:rPr>
          <w:rFonts w:asciiTheme="minorHAnsi" w:hAnsiTheme="minorHAnsi" w:cstheme="minorHAnsi"/>
          <w:sz w:val="22"/>
          <w:szCs w:val="22"/>
        </w:rPr>
        <w:t>Il contratto è regolato dalla Legge Italiana.Per ogni controversia relativa alla stipulazione, interpretazione, esecuzione e cessazione del contratto è competente in via esclusiva il Foro di Milano.</w:t>
      </w:r>
    </w:p>
    <w:p w14:paraId="1C4C5EE0" w14:textId="3E116888" w:rsidR="009F3292" w:rsidRDefault="009F3292" w:rsidP="009F3292">
      <w:pPr>
        <w:pStyle w:val="Titolo2"/>
        <w:rPr>
          <w:rFonts w:ascii="Trebuchet MS" w:hAnsi="Trebuchet MS"/>
          <w:sz w:val="22"/>
          <w:szCs w:val="22"/>
        </w:rPr>
      </w:pPr>
    </w:p>
    <w:p w14:paraId="3CE3F0E3" w14:textId="77777777" w:rsidR="00A53F3B" w:rsidRPr="00A53F3B" w:rsidRDefault="00A53F3B" w:rsidP="00A53F3B"/>
    <w:p w14:paraId="5D3B8890" w14:textId="0EFFABE8" w:rsidR="00295EBC" w:rsidRPr="006C59A0" w:rsidRDefault="00295EBC" w:rsidP="00A53F3B">
      <w:pPr>
        <w:rPr>
          <w:rFonts w:cstheme="minorHAnsi"/>
          <w:sz w:val="20"/>
          <w:szCs w:val="20"/>
        </w:rPr>
      </w:pPr>
    </w:p>
    <w:sectPr w:rsidR="00295EBC" w:rsidRPr="006C59A0" w:rsidSect="009F3292">
      <w:headerReference w:type="even" r:id="rId13"/>
      <w:headerReference w:type="default" r:id="rId14"/>
      <w:footerReference w:type="default" r:id="rId15"/>
      <w:headerReference w:type="first" r:id="rId16"/>
      <w:footerReference w:type="first" r:id="rId17"/>
      <w:pgSz w:w="11906" w:h="16838" w:code="9"/>
      <w:pgMar w:top="2127" w:right="1134" w:bottom="1134" w:left="1134" w:header="1020"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5F5F6" w14:textId="77777777" w:rsidR="00B965FD" w:rsidRDefault="00B965FD" w:rsidP="00263835">
      <w:r>
        <w:separator/>
      </w:r>
    </w:p>
  </w:endnote>
  <w:endnote w:type="continuationSeparator" w:id="0">
    <w:p w14:paraId="10B0841C" w14:textId="77777777" w:rsidR="00B965FD" w:rsidRDefault="00B965FD" w:rsidP="0026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Calibri"/>
    <w:charset w:val="00"/>
    <w:family w:val="swiss"/>
    <w:pitch w:val="variable"/>
    <w:sig w:usb0="00000001" w:usb1="00000001" w:usb2="00000000" w:usb3="00000000" w:csb0="0000019F" w:csb1="00000000"/>
  </w:font>
  <w:font w:name="Fira Sans Book">
    <w:altName w:val="Cambria Math"/>
    <w:panose1 w:val="00000000000000000000"/>
    <w:charset w:val="00"/>
    <w:family w:val="swiss"/>
    <w:notTrueType/>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54748"/>
      <w:docPartObj>
        <w:docPartGallery w:val="Page Numbers (Bottom of Page)"/>
        <w:docPartUnique/>
      </w:docPartObj>
    </w:sdtPr>
    <w:sdtEndPr>
      <w:rPr>
        <w:noProof/>
      </w:rPr>
    </w:sdtEndPr>
    <w:sdtContent>
      <w:p w14:paraId="1C9F0795" w14:textId="6D524C9B" w:rsidR="004A4BAF" w:rsidRDefault="004A4BAF">
        <w:pPr>
          <w:pStyle w:val="Pidipagina"/>
          <w:jc w:val="right"/>
        </w:pPr>
        <w:r w:rsidRPr="00E03972">
          <w:rPr>
            <w:rFonts w:ascii="Calibri" w:hAnsi="Calibri" w:cs="Calibri"/>
            <w:noProof/>
          </w:rPr>
          <mc:AlternateContent>
            <mc:Choice Requires="wpg">
              <w:drawing>
                <wp:anchor distT="0" distB="0" distL="114300" distR="114300" simplePos="0" relativeHeight="251674624" behindDoc="1" locked="0" layoutInCell="1" allowOverlap="1" wp14:anchorId="320CA511" wp14:editId="3E9014E8">
                  <wp:simplePos x="0" y="0"/>
                  <wp:positionH relativeFrom="page">
                    <wp:align>right</wp:align>
                  </wp:positionH>
                  <wp:positionV relativeFrom="page">
                    <wp:posOffset>10273031</wp:posOffset>
                  </wp:positionV>
                  <wp:extent cx="561340" cy="166370"/>
                  <wp:effectExtent l="0" t="0" r="10160" b="5080"/>
                  <wp:wrapNone/>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561340" cy="166370"/>
                            <a:chOff x="9339" y="14836"/>
                            <a:chExt cx="884" cy="262"/>
                          </a:xfrm>
                        </wpg:grpSpPr>
                        <pic:pic xmlns:pic="http://schemas.openxmlformats.org/drawingml/2006/picture">
                          <pic:nvPicPr>
                            <pic:cNvPr id="6"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956" y="14836"/>
                              <a:ext cx="26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6"/>
                          <wps:cNvCnPr>
                            <a:cxnSpLocks/>
                          </wps:cNvCnPr>
                          <wps:spPr bwMode="auto">
                            <a:xfrm rot="10800000" flipH="1">
                              <a:off x="9339" y="14970"/>
                              <a:ext cx="632" cy="0"/>
                            </a:xfrm>
                            <a:prstGeom prst="line">
                              <a:avLst/>
                            </a:prstGeom>
                            <a:noFill/>
                            <a:ln w="50800">
                              <a:solidFill>
                                <a:srgbClr val="D2232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F158B" id="docshapegroup1" o:spid="_x0000_s1026" style="position:absolute;margin-left:-7pt;margin-top:808.9pt;width:44.2pt;height:13.1pt;rotation:180;z-index:-251641856;mso-position-horizontal:right;mso-position-horizontal-relative:page;mso-position-vertical-relative:page" coordorigin="9339,14836" coordsize="884,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956;top:14836;width:267;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">
                    <v:imagedata r:id="rId2" o:title=""/>
                    <v:path arrowok="t"/>
                    <o:lock v:ext="edit" aspectratio="f"/>
                  </v:shape>
                  <v:line id="Line 6" o:spid="_x0000_s1028" style="position:absolute;rotation:180;flip:x;visibility:visible;mso-wrap-style:square" from="9339,14970" to="9971,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" strokecolor="#d2232a" strokeweight="4pt">
                    <o:lock v:ext="edit" shapetype="f"/>
                  </v:line>
                  <w10:wrap anchorx="page" anchory="page"/>
                </v:group>
              </w:pict>
            </mc:Fallback>
          </mc:AlternateContent>
        </w:r>
        <w:r>
          <w:fldChar w:fldCharType="begin"/>
        </w:r>
        <w:r>
          <w:instrText xml:space="preserve"> PAGE   \* MERGEFORMAT </w:instrText>
        </w:r>
        <w:r>
          <w:fldChar w:fldCharType="separate"/>
        </w:r>
        <w:r w:rsidR="00C750C6">
          <w:rPr>
            <w:noProof/>
          </w:rPr>
          <w:t>11</w:t>
        </w:r>
        <w:r>
          <w:rPr>
            <w:noProof/>
          </w:rPr>
          <w:fldChar w:fldCharType="end"/>
        </w:r>
      </w:p>
    </w:sdtContent>
  </w:sdt>
  <w:p w14:paraId="02FF0F03" w14:textId="646EEE85" w:rsidR="00033213" w:rsidRDefault="00033213" w:rsidP="00E14FF0">
    <w:pPr>
      <w:pStyle w:val="Pidipagina"/>
      <w:ind w:left="-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0BE7" w14:textId="3AD35240" w:rsidR="005B1A0C" w:rsidRDefault="005B1A0C" w:rsidP="005B1A0C">
    <w:pPr>
      <w:pStyle w:val="Pidipagina"/>
      <w:ind w:right="360"/>
    </w:pPr>
    <w:r w:rsidRPr="00E03972">
      <w:rPr>
        <w:rFonts w:ascii="Calibri" w:hAnsi="Calibri" w:cs="Calibri"/>
        <w:noProof/>
      </w:rPr>
      <mc:AlternateContent>
        <mc:Choice Requires="wpg">
          <w:drawing>
            <wp:anchor distT="0" distB="0" distL="114300" distR="114300" simplePos="0" relativeHeight="251671552" behindDoc="1" locked="0" layoutInCell="1" allowOverlap="1" wp14:anchorId="4F2FAFDB" wp14:editId="0001AAAA">
              <wp:simplePos x="0" y="0"/>
              <wp:positionH relativeFrom="page">
                <wp:align>left</wp:align>
              </wp:positionH>
              <wp:positionV relativeFrom="page">
                <wp:posOffset>9558020</wp:posOffset>
              </wp:positionV>
              <wp:extent cx="6517640" cy="166370"/>
              <wp:effectExtent l="0" t="0" r="0" b="5080"/>
              <wp:wrapNone/>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66370"/>
                        <a:chOff x="0" y="14836"/>
                        <a:chExt cx="10223" cy="262"/>
                      </a:xfrm>
                    </wpg:grpSpPr>
                    <pic:pic xmlns:pic="http://schemas.openxmlformats.org/drawingml/2006/picture">
                      <pic:nvPicPr>
                        <pic:cNvPr id="12"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956" y="14836"/>
                          <a:ext cx="26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6"/>
                      <wps:cNvCnPr>
                        <a:cxnSpLocks/>
                      </wps:cNvCnPr>
                      <wps:spPr bwMode="auto">
                        <a:xfrm>
                          <a:off x="0" y="14965"/>
                          <a:ext cx="9971" cy="5"/>
                        </a:xfrm>
                        <a:prstGeom prst="line">
                          <a:avLst/>
                        </a:prstGeom>
                        <a:noFill/>
                        <a:ln w="50800">
                          <a:solidFill>
                            <a:srgbClr val="D2232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1C0C1" id="docshapegroup1" o:spid="_x0000_s1026" style="position:absolute;margin-left:0;margin-top:752.6pt;width:513.2pt;height:13.1pt;z-index:-251644928;mso-position-horizontal:left;mso-position-horizontal-relative:page;mso-position-vertical-relative:page" coordorigin=",14836" coordsize="10223,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956;top:14836;width:267;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">
                <v:imagedata r:id="rId2" o:title=""/>
                <v:path arrowok="t"/>
                <o:lock v:ext="edit" aspectratio="f"/>
              </v:shape>
              <v:line id="Line 6" o:spid="_x0000_s1028" style="position:absolute;visibility:visible;mso-wrap-style:square" from="0,14965" to="9971,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" strokecolor="#d2232a" strokeweight="4pt">
                <o:lock v:ext="edit" shapetype="f"/>
              </v:line>
              <w10:wrap anchorx="page" anchory="page"/>
            </v:group>
          </w:pict>
        </mc:Fallback>
      </mc:AlternateContent>
    </w:r>
  </w:p>
  <w:p w14:paraId="0B8E54AB" w14:textId="5C476AA6" w:rsidR="005B1A0C" w:rsidRDefault="005B1A0C" w:rsidP="005B1A0C">
    <w:pPr>
      <w:pStyle w:val="Titolo1"/>
      <w:spacing w:before="101"/>
      <w:rPr>
        <w:rFonts w:ascii="Calibri" w:hAnsi="Calibri" w:cs="Calibri"/>
        <w:b/>
        <w:bCs/>
        <w:color w:val="231F20"/>
      </w:rPr>
    </w:pPr>
  </w:p>
  <w:tbl>
    <w:tblPr>
      <w:tblStyle w:val="Grigliatabella"/>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2803"/>
    </w:tblGrid>
    <w:tr w:rsidR="005B1A0C" w:rsidRPr="005B1A0C" w14:paraId="7A009147" w14:textId="77777777" w:rsidTr="00BE5734">
      <w:trPr>
        <w:trHeight w:val="126"/>
      </w:trPr>
      <w:tc>
        <w:tcPr>
          <w:tcW w:w="7655" w:type="dxa"/>
        </w:tcPr>
        <w:p w14:paraId="6E52DCFD" w14:textId="77777777" w:rsidR="005B1A0C" w:rsidRPr="005B1A0C" w:rsidRDefault="005B1A0C" w:rsidP="005B1A0C">
          <w:pPr>
            <w:pStyle w:val="Titolo1"/>
            <w:tabs>
              <w:tab w:val="right" w:pos="7009"/>
            </w:tabs>
            <w:spacing w:before="6"/>
            <w:outlineLvl w:val="0"/>
            <w:rPr>
              <w:rFonts w:ascii="Calibri" w:hAnsi="Calibri" w:cs="Calibri"/>
              <w:color w:val="231F20"/>
              <w:sz w:val="16"/>
              <w:szCs w:val="16"/>
            </w:rPr>
          </w:pPr>
          <w:r w:rsidRPr="005B1A0C">
            <w:rPr>
              <w:rFonts w:ascii="Calibri" w:hAnsi="Calibri" w:cs="Calibri"/>
              <w:color w:val="231F20"/>
              <w:sz w:val="16"/>
              <w:szCs w:val="16"/>
            </w:rPr>
            <w:t>SEDE LEGALE</w:t>
          </w:r>
          <w:r w:rsidRPr="005B1A0C">
            <w:rPr>
              <w:rFonts w:ascii="Calibri" w:hAnsi="Calibri" w:cs="Calibri"/>
              <w:color w:val="231F20"/>
              <w:sz w:val="16"/>
              <w:szCs w:val="16"/>
            </w:rPr>
            <w:tab/>
          </w:r>
        </w:p>
      </w:tc>
      <w:tc>
        <w:tcPr>
          <w:tcW w:w="2803" w:type="dxa"/>
        </w:tcPr>
        <w:p w14:paraId="7BF4D0F0" w14:textId="77777777" w:rsidR="005B1A0C" w:rsidRPr="005B1A0C" w:rsidRDefault="005B1A0C" w:rsidP="005B1A0C">
          <w:pPr>
            <w:pStyle w:val="Titolo1"/>
            <w:spacing w:before="6"/>
            <w:outlineLvl w:val="0"/>
            <w:rPr>
              <w:rFonts w:ascii="Calibri" w:hAnsi="Calibri" w:cs="Calibri"/>
              <w:b/>
              <w:bCs/>
              <w:color w:val="231F20"/>
              <w:sz w:val="16"/>
              <w:szCs w:val="16"/>
            </w:rPr>
          </w:pPr>
        </w:p>
      </w:tc>
    </w:tr>
    <w:tr w:rsidR="005B1A0C" w:rsidRPr="005B1A0C" w14:paraId="0B04A516" w14:textId="77777777" w:rsidTr="00BE5734">
      <w:trPr>
        <w:trHeight w:val="198"/>
      </w:trPr>
      <w:tc>
        <w:tcPr>
          <w:tcW w:w="7655" w:type="dxa"/>
        </w:tcPr>
        <w:p w14:paraId="02D24802" w14:textId="77777777" w:rsidR="005B1A0C" w:rsidRPr="005B1A0C" w:rsidRDefault="005B1A0C" w:rsidP="005B1A0C">
          <w:pPr>
            <w:pStyle w:val="Titolo1"/>
            <w:spacing w:before="6"/>
            <w:outlineLvl w:val="0"/>
            <w:rPr>
              <w:rFonts w:ascii="Calibri" w:hAnsi="Calibri" w:cs="Calibri"/>
              <w:b/>
              <w:bCs/>
              <w:color w:val="231F20"/>
              <w:sz w:val="16"/>
              <w:szCs w:val="16"/>
            </w:rPr>
          </w:pPr>
          <w:r w:rsidRPr="005B1A0C">
            <w:rPr>
              <w:rFonts w:ascii="Calibri" w:hAnsi="Calibri" w:cs="Calibri"/>
              <w:color w:val="231F20"/>
              <w:sz w:val="16"/>
              <w:szCs w:val="16"/>
            </w:rPr>
            <w:t xml:space="preserve">Via Luigi </w:t>
          </w:r>
          <w:proofErr w:type="spellStart"/>
          <w:r w:rsidRPr="005B1A0C">
            <w:rPr>
              <w:rFonts w:ascii="Calibri" w:hAnsi="Calibri" w:cs="Calibri"/>
              <w:color w:val="231F20"/>
              <w:sz w:val="16"/>
              <w:szCs w:val="16"/>
            </w:rPr>
            <w:t>Soderini</w:t>
          </w:r>
          <w:proofErr w:type="spellEnd"/>
          <w:r w:rsidRPr="005B1A0C">
            <w:rPr>
              <w:rFonts w:ascii="Calibri" w:hAnsi="Calibri" w:cs="Calibri"/>
              <w:color w:val="231F20"/>
              <w:sz w:val="16"/>
              <w:szCs w:val="16"/>
            </w:rPr>
            <w:t xml:space="preserve"> 24 • 20146 Milano</w:t>
          </w:r>
        </w:p>
      </w:tc>
      <w:tc>
        <w:tcPr>
          <w:tcW w:w="2803" w:type="dxa"/>
        </w:tcPr>
        <w:p w14:paraId="582127E7" w14:textId="77777777" w:rsidR="005B1A0C" w:rsidRPr="005B1A0C" w:rsidRDefault="005B1A0C" w:rsidP="005B1A0C">
          <w:pPr>
            <w:pStyle w:val="Titolo1"/>
            <w:spacing w:before="6"/>
            <w:jc w:val="both"/>
            <w:outlineLvl w:val="0"/>
            <w:rPr>
              <w:rFonts w:ascii="Calibri" w:hAnsi="Calibri" w:cs="Calibri"/>
              <w:b/>
              <w:bCs/>
              <w:color w:val="D22429"/>
              <w:sz w:val="16"/>
              <w:szCs w:val="16"/>
            </w:rPr>
          </w:pPr>
          <w:r w:rsidRPr="005B1A0C">
            <w:rPr>
              <w:rFonts w:ascii="Calibri" w:hAnsi="Calibri" w:cs="Calibri"/>
              <w:color w:val="D22429"/>
              <w:sz w:val="16"/>
              <w:szCs w:val="16"/>
            </w:rPr>
            <w:t>afolmet.it</w:t>
          </w:r>
        </w:p>
      </w:tc>
    </w:tr>
    <w:tr w:rsidR="005B1A0C" w:rsidRPr="005B1A0C" w14:paraId="0F00AC1D" w14:textId="77777777" w:rsidTr="00BE5734">
      <w:trPr>
        <w:trHeight w:val="198"/>
      </w:trPr>
      <w:tc>
        <w:tcPr>
          <w:tcW w:w="7655" w:type="dxa"/>
        </w:tcPr>
        <w:p w14:paraId="4C3DF124" w14:textId="77777777" w:rsidR="005B1A0C" w:rsidRPr="005B1A0C" w:rsidRDefault="005B1A0C" w:rsidP="005B1A0C">
          <w:pPr>
            <w:pStyle w:val="Titolo1"/>
            <w:spacing w:before="6"/>
            <w:outlineLvl w:val="0"/>
            <w:rPr>
              <w:rFonts w:ascii="Calibri" w:hAnsi="Calibri" w:cs="Calibri"/>
              <w:b/>
              <w:bCs/>
              <w:color w:val="231F20"/>
              <w:sz w:val="16"/>
              <w:szCs w:val="16"/>
            </w:rPr>
          </w:pPr>
        </w:p>
      </w:tc>
      <w:tc>
        <w:tcPr>
          <w:tcW w:w="2803" w:type="dxa"/>
        </w:tcPr>
        <w:p w14:paraId="7F58DC19" w14:textId="77777777" w:rsidR="005B1A0C" w:rsidRPr="005B1A0C" w:rsidRDefault="005B1A0C" w:rsidP="005B1A0C">
          <w:pPr>
            <w:pStyle w:val="Titolo1"/>
            <w:spacing w:before="6"/>
            <w:jc w:val="both"/>
            <w:outlineLvl w:val="0"/>
            <w:rPr>
              <w:rFonts w:ascii="Calibri" w:hAnsi="Calibri" w:cs="Calibri"/>
              <w:b/>
              <w:bCs/>
              <w:color w:val="D22429"/>
              <w:sz w:val="16"/>
              <w:szCs w:val="16"/>
            </w:rPr>
          </w:pPr>
        </w:p>
      </w:tc>
    </w:tr>
    <w:tr w:rsidR="005B1A0C" w:rsidRPr="005B1A0C" w14:paraId="4100E20A" w14:textId="77777777" w:rsidTr="00BE5734">
      <w:trPr>
        <w:trHeight w:val="190"/>
      </w:trPr>
      <w:tc>
        <w:tcPr>
          <w:tcW w:w="7655" w:type="dxa"/>
        </w:tcPr>
        <w:p w14:paraId="27D77FEC" w14:textId="77777777" w:rsidR="005B1A0C" w:rsidRPr="005B1A0C" w:rsidRDefault="005B1A0C" w:rsidP="005B1A0C">
          <w:pPr>
            <w:pStyle w:val="Titolo1"/>
            <w:spacing w:before="6" w:after="6"/>
            <w:outlineLvl w:val="0"/>
            <w:rPr>
              <w:rFonts w:ascii="Calibri" w:hAnsi="Calibri" w:cs="Calibri"/>
              <w:b/>
              <w:bCs/>
              <w:color w:val="231F20"/>
              <w:sz w:val="16"/>
              <w:szCs w:val="16"/>
            </w:rPr>
          </w:pPr>
          <w:r w:rsidRPr="005B1A0C">
            <w:rPr>
              <w:rFonts w:ascii="Calibri" w:hAnsi="Calibri" w:cs="Calibri"/>
              <w:color w:val="231F20"/>
              <w:sz w:val="16"/>
              <w:szCs w:val="16"/>
            </w:rPr>
            <w:t>Tel 02 77404141 • protocollo@afolmet.it</w:t>
          </w:r>
        </w:p>
      </w:tc>
      <w:tc>
        <w:tcPr>
          <w:tcW w:w="2803" w:type="dxa"/>
        </w:tcPr>
        <w:p w14:paraId="11533ABB" w14:textId="77777777" w:rsidR="005B1A0C" w:rsidRPr="005B1A0C" w:rsidRDefault="005B1A0C" w:rsidP="005B1A0C">
          <w:pPr>
            <w:pStyle w:val="Titolo1"/>
            <w:spacing w:before="6"/>
            <w:outlineLvl w:val="0"/>
            <w:rPr>
              <w:rFonts w:ascii="Calibri" w:hAnsi="Calibri" w:cs="Calibri"/>
              <w:b/>
              <w:bCs/>
              <w:color w:val="231F20"/>
              <w:sz w:val="16"/>
              <w:szCs w:val="16"/>
            </w:rPr>
          </w:pPr>
          <w:r w:rsidRPr="005B1A0C">
            <w:rPr>
              <w:rFonts w:ascii="Calibri" w:hAnsi="Calibri" w:cs="Calibri"/>
              <w:b/>
              <w:bCs/>
              <w:noProof/>
              <w:color w:val="231F20"/>
              <w:sz w:val="16"/>
              <w:szCs w:val="16"/>
            </w:rPr>
            <w:drawing>
              <wp:anchor distT="0" distB="0" distL="114300" distR="114300" simplePos="0" relativeHeight="251672576" behindDoc="0" locked="0" layoutInCell="1" allowOverlap="1" wp14:anchorId="3633E425" wp14:editId="7FC442DE">
                <wp:simplePos x="0" y="0"/>
                <wp:positionH relativeFrom="column">
                  <wp:posOffset>1270</wp:posOffset>
                </wp:positionH>
                <wp:positionV relativeFrom="paragraph">
                  <wp:posOffset>15875</wp:posOffset>
                </wp:positionV>
                <wp:extent cx="1043305" cy="130175"/>
                <wp:effectExtent l="0" t="0" r="0" b="0"/>
                <wp:wrapThrough wrapText="bothSides">
                  <wp:wrapPolygon edited="0">
                    <wp:start x="0" y="0"/>
                    <wp:lineTo x="0" y="18966"/>
                    <wp:lineTo x="21298" y="18966"/>
                    <wp:lineTo x="21298" y="0"/>
                    <wp:lineTo x="0" y="0"/>
                  </wp:wrapPolygon>
                </wp:wrapThrough>
                <wp:docPr id="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a:extLst>
                            <a:ext uri="{28A0092B-C50C-407E-A947-70E740481C1C}">
                              <a14:useLocalDpi xmlns:a14="http://schemas.microsoft.com/office/drawing/2010/main" val="0"/>
                            </a:ext>
                          </a:extLst>
                        </a:blip>
                        <a:stretch>
                          <a:fillRect/>
                        </a:stretch>
                      </pic:blipFill>
                      <pic:spPr>
                        <a:xfrm>
                          <a:off x="0" y="0"/>
                          <a:ext cx="1043305" cy="130175"/>
                        </a:xfrm>
                        <a:prstGeom prst="rect">
                          <a:avLst/>
                        </a:prstGeom>
                      </pic:spPr>
                    </pic:pic>
                  </a:graphicData>
                </a:graphic>
                <wp14:sizeRelH relativeFrom="margin">
                  <wp14:pctWidth>0</wp14:pctWidth>
                </wp14:sizeRelH>
                <wp14:sizeRelV relativeFrom="margin">
                  <wp14:pctHeight>0</wp14:pctHeight>
                </wp14:sizeRelV>
              </wp:anchor>
            </w:drawing>
          </w:r>
        </w:p>
      </w:tc>
    </w:tr>
    <w:tr w:rsidR="005B1A0C" w:rsidRPr="005B1A0C" w14:paraId="31ACD9E3" w14:textId="77777777" w:rsidTr="00BE5734">
      <w:trPr>
        <w:trHeight w:val="300"/>
      </w:trPr>
      <w:tc>
        <w:tcPr>
          <w:tcW w:w="7655" w:type="dxa"/>
        </w:tcPr>
        <w:p w14:paraId="59EC65C2" w14:textId="77777777" w:rsidR="005B1A0C" w:rsidRPr="005B1A0C" w:rsidRDefault="005B1A0C" w:rsidP="005B1A0C">
          <w:pPr>
            <w:pStyle w:val="Titolo1"/>
            <w:spacing w:before="6" w:after="6"/>
            <w:outlineLvl w:val="0"/>
            <w:rPr>
              <w:rFonts w:ascii="Calibri" w:hAnsi="Calibri" w:cs="Calibri"/>
              <w:b/>
              <w:bCs/>
              <w:color w:val="231F20"/>
              <w:sz w:val="16"/>
              <w:szCs w:val="16"/>
            </w:rPr>
          </w:pPr>
          <w:r w:rsidRPr="005B1A0C">
            <w:rPr>
              <w:rFonts w:ascii="Calibri" w:hAnsi="Calibri" w:cs="Calibri"/>
              <w:color w:val="231F20"/>
              <w:sz w:val="16"/>
              <w:szCs w:val="16"/>
            </w:rPr>
            <w:t>P.IVA 08928300964</w:t>
          </w:r>
        </w:p>
      </w:tc>
      <w:tc>
        <w:tcPr>
          <w:tcW w:w="2803" w:type="dxa"/>
        </w:tcPr>
        <w:p w14:paraId="5D08B24B" w14:textId="77777777" w:rsidR="005B1A0C" w:rsidRPr="005B1A0C" w:rsidRDefault="005B1A0C" w:rsidP="005B1A0C">
          <w:pPr>
            <w:pStyle w:val="Titolo1"/>
            <w:spacing w:before="6"/>
            <w:outlineLvl w:val="0"/>
            <w:rPr>
              <w:rFonts w:ascii="Calibri" w:hAnsi="Calibri" w:cs="Calibri"/>
              <w:b/>
              <w:bCs/>
              <w:color w:val="231F20"/>
              <w:sz w:val="16"/>
              <w:szCs w:val="16"/>
            </w:rPr>
          </w:pPr>
        </w:p>
      </w:tc>
    </w:tr>
  </w:tbl>
  <w:p w14:paraId="4357E691" w14:textId="2F47A7C7" w:rsidR="009C3AC5" w:rsidRPr="009C3AC5" w:rsidRDefault="009C3AC5">
    <w:pPr>
      <w:pStyle w:val="Pidipagina"/>
      <w:rPr>
        <w:rFonts w:ascii="Fira Sans Book" w:hAnsi="Fira Sans Book"/>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1D304" w14:textId="77777777" w:rsidR="00B965FD" w:rsidRDefault="00B965FD" w:rsidP="00263835">
      <w:r>
        <w:separator/>
      </w:r>
    </w:p>
  </w:footnote>
  <w:footnote w:type="continuationSeparator" w:id="0">
    <w:p w14:paraId="7E976D42" w14:textId="77777777" w:rsidR="00B965FD" w:rsidRDefault="00B965FD" w:rsidP="0026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16A6" w14:textId="77777777" w:rsidR="00660CB9" w:rsidRDefault="00150BB1" w:rsidP="00E14FF0">
    <w:pPr>
      <w:pStyle w:val="Intestazione"/>
      <w:ind w:left="-680"/>
    </w:pPr>
    <w:r>
      <w:rPr>
        <w:noProof/>
      </w:rPr>
      <w:drawing>
        <wp:inline distT="0" distB="0" distL="0" distR="0" wp14:anchorId="0FC01958" wp14:editId="5798F718">
          <wp:extent cx="7641353" cy="1232476"/>
          <wp:effectExtent l="0" t="0" r="0" b="0"/>
          <wp:docPr id="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1353" cy="12324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1A37" w14:textId="4DD81DD7" w:rsidR="00263835" w:rsidRDefault="00C22D6B" w:rsidP="00033213">
    <w:pPr>
      <w:pStyle w:val="Intestazione"/>
      <w:tabs>
        <w:tab w:val="clear" w:pos="4819"/>
        <w:tab w:val="clear" w:pos="9638"/>
        <w:tab w:val="left" w:pos="7600"/>
      </w:tabs>
    </w:pPr>
    <w:r>
      <w:rPr>
        <w:noProof/>
      </w:rPr>
      <w:drawing>
        <wp:anchor distT="0" distB="0" distL="0" distR="0" simplePos="0" relativeHeight="251676672" behindDoc="1" locked="0" layoutInCell="1" allowOverlap="1" wp14:anchorId="76FD9E63" wp14:editId="010F4DC1">
          <wp:simplePos x="0" y="0"/>
          <wp:positionH relativeFrom="margin">
            <wp:align>left</wp:align>
          </wp:positionH>
          <wp:positionV relativeFrom="page">
            <wp:posOffset>466090</wp:posOffset>
          </wp:positionV>
          <wp:extent cx="1062256" cy="773301"/>
          <wp:effectExtent l="0" t="0" r="5080" b="8255"/>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2256" cy="773301"/>
                  </a:xfrm>
                  <a:prstGeom prst="rect">
                    <a:avLst/>
                  </a:prstGeom>
                </pic:spPr>
              </pic:pic>
            </a:graphicData>
          </a:graphic>
        </wp:anchor>
      </w:drawing>
    </w:r>
  </w:p>
  <w:p w14:paraId="3E01D1BF" w14:textId="77777777" w:rsidR="003A098D" w:rsidRDefault="003A098D" w:rsidP="009C3AC5">
    <w:pPr>
      <w:pStyle w:val="Intestazione"/>
      <w:tabs>
        <w:tab w:val="clear" w:pos="4819"/>
        <w:tab w:val="clear" w:pos="9638"/>
        <w:tab w:val="left" w:pos="7600"/>
      </w:tabs>
      <w:ind w:left="-680"/>
    </w:pPr>
  </w:p>
  <w:p w14:paraId="7D48EFA0" w14:textId="1B878467" w:rsidR="003A098D" w:rsidRDefault="0001229D" w:rsidP="0001229D">
    <w:pPr>
      <w:pStyle w:val="Intestazione"/>
      <w:tabs>
        <w:tab w:val="clear" w:pos="4819"/>
        <w:tab w:val="clear" w:pos="9638"/>
        <w:tab w:val="left" w:pos="6749"/>
      </w:tabs>
      <w:ind w:left="-680"/>
    </w:pPr>
    <w:r>
      <w:tab/>
    </w:r>
  </w:p>
  <w:p w14:paraId="38EF30D2" w14:textId="77777777" w:rsidR="0001229D" w:rsidRDefault="0001229D" w:rsidP="0001229D">
    <w:pPr>
      <w:pStyle w:val="Intestazione"/>
      <w:tabs>
        <w:tab w:val="clear" w:pos="4819"/>
        <w:tab w:val="clear" w:pos="9638"/>
        <w:tab w:val="left" w:pos="6749"/>
      </w:tabs>
      <w:ind w:left="-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F547" w14:textId="77777777" w:rsidR="00680946" w:rsidRDefault="00680946" w:rsidP="00680946">
    <w:pPr>
      <w:pStyle w:val="Corpotesto"/>
      <w:spacing w:line="14" w:lineRule="auto"/>
    </w:pPr>
    <w:r>
      <w:rPr>
        <w:noProof/>
      </w:rPr>
      <w:drawing>
        <wp:anchor distT="0" distB="0" distL="0" distR="0" simplePos="0" relativeHeight="251669504" behindDoc="1" locked="0" layoutInCell="1" allowOverlap="1" wp14:anchorId="549F88BF" wp14:editId="5B54729B">
          <wp:simplePos x="0" y="0"/>
          <wp:positionH relativeFrom="page">
            <wp:posOffset>586740</wp:posOffset>
          </wp:positionH>
          <wp:positionV relativeFrom="page">
            <wp:posOffset>398145</wp:posOffset>
          </wp:positionV>
          <wp:extent cx="1062256" cy="77330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2256" cy="773301"/>
                  </a:xfrm>
                  <a:prstGeom prst="rect">
                    <a:avLst/>
                  </a:prstGeom>
                </pic:spPr>
              </pic:pic>
            </a:graphicData>
          </a:graphic>
        </wp:anchor>
      </w:drawing>
    </w:r>
  </w:p>
  <w:p w14:paraId="6E6D3CCE" w14:textId="763FA86E" w:rsidR="005B0A02" w:rsidRDefault="005B0A02">
    <w:pPr>
      <w:pStyle w:val="Intestazione"/>
    </w:pPr>
  </w:p>
  <w:p w14:paraId="7C85F7CC" w14:textId="78BF7782" w:rsidR="00E14FF0" w:rsidRDefault="00E14FF0" w:rsidP="004B529C">
    <w:pPr>
      <w:pStyle w:val="Intestazione"/>
      <w:ind w:left="-680"/>
    </w:pPr>
  </w:p>
  <w:p w14:paraId="6458A891" w14:textId="53CC13B7" w:rsidR="0001229D" w:rsidRDefault="0001229D" w:rsidP="004B529C">
    <w:pPr>
      <w:pStyle w:val="Intestazione"/>
      <w:ind w:left="-680"/>
    </w:pPr>
  </w:p>
  <w:p w14:paraId="571D2B98" w14:textId="77777777" w:rsidR="00384563" w:rsidRDefault="00384563" w:rsidP="004B529C">
    <w:pPr>
      <w:pStyle w:val="Intestazione"/>
      <w:ind w:left="-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42D"/>
    <w:multiLevelType w:val="hybridMultilevel"/>
    <w:tmpl w:val="655272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D25AFA"/>
    <w:multiLevelType w:val="hybridMultilevel"/>
    <w:tmpl w:val="A2C04F9C"/>
    <w:lvl w:ilvl="0" w:tplc="0D280B8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1F603E"/>
    <w:multiLevelType w:val="hybridMultilevel"/>
    <w:tmpl w:val="0068EB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9337A1"/>
    <w:multiLevelType w:val="hybridMultilevel"/>
    <w:tmpl w:val="05E4472C"/>
    <w:lvl w:ilvl="0" w:tplc="96FA7BEA">
      <w:start w:val="1"/>
      <w:numFmt w:val="decimal"/>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067057"/>
    <w:multiLevelType w:val="hybridMultilevel"/>
    <w:tmpl w:val="C6B824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9C3C31"/>
    <w:multiLevelType w:val="hybridMultilevel"/>
    <w:tmpl w:val="0BAC0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3F485D"/>
    <w:multiLevelType w:val="multilevel"/>
    <w:tmpl w:val="9176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011E3"/>
    <w:multiLevelType w:val="hybridMultilevel"/>
    <w:tmpl w:val="D9A88876"/>
    <w:lvl w:ilvl="0" w:tplc="D9B46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3F4172"/>
    <w:multiLevelType w:val="hybridMultilevel"/>
    <w:tmpl w:val="C0D07116"/>
    <w:lvl w:ilvl="0" w:tplc="3E188416">
      <w:start w:val="1"/>
      <w:numFmt w:val="decimal"/>
      <w:lvlText w:val="%1."/>
      <w:lvlJc w:val="left"/>
      <w:pPr>
        <w:ind w:left="1713" w:hanging="360"/>
      </w:pPr>
      <w:rPr>
        <w:rFonts w:hint="default"/>
        <w:b w:val="0"/>
        <w:color w:val="auto"/>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 w15:restartNumberingAfterBreak="0">
    <w:nsid w:val="23EF377A"/>
    <w:multiLevelType w:val="hybridMultilevel"/>
    <w:tmpl w:val="5F968ACC"/>
    <w:lvl w:ilvl="0" w:tplc="F540327E">
      <w:start w:val="1"/>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9B11A0"/>
    <w:multiLevelType w:val="hybridMultilevel"/>
    <w:tmpl w:val="3FCA7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D82C05"/>
    <w:multiLevelType w:val="hybridMultilevel"/>
    <w:tmpl w:val="1102C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70964"/>
    <w:multiLevelType w:val="hybridMultilevel"/>
    <w:tmpl w:val="CE7E77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2F2432"/>
    <w:multiLevelType w:val="hybridMultilevel"/>
    <w:tmpl w:val="B3040C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762FA7"/>
    <w:multiLevelType w:val="hybridMultilevel"/>
    <w:tmpl w:val="32AC7AE6"/>
    <w:lvl w:ilvl="0" w:tplc="3F7A89A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68545B5"/>
    <w:multiLevelType w:val="hybridMultilevel"/>
    <w:tmpl w:val="1F5445E6"/>
    <w:lvl w:ilvl="0" w:tplc="9306DDA8">
      <w:start w:val="1"/>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99431FD"/>
    <w:multiLevelType w:val="hybridMultilevel"/>
    <w:tmpl w:val="A31C11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961332"/>
    <w:multiLevelType w:val="hybridMultilevel"/>
    <w:tmpl w:val="6E6A60EE"/>
    <w:lvl w:ilvl="0" w:tplc="D9B46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452CE2"/>
    <w:multiLevelType w:val="hybridMultilevel"/>
    <w:tmpl w:val="DA80E626"/>
    <w:lvl w:ilvl="0" w:tplc="CB865D46">
      <w:start w:val="3"/>
      <w:numFmt w:val="bullet"/>
      <w:lvlText w:val="-"/>
      <w:lvlJc w:val="left"/>
      <w:pPr>
        <w:ind w:left="420" w:hanging="360"/>
      </w:pPr>
      <w:rPr>
        <w:rFonts w:ascii="Open Sans" w:eastAsia="Times New Roman" w:hAnsi="Open Sans"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42171D08"/>
    <w:multiLevelType w:val="hybridMultilevel"/>
    <w:tmpl w:val="5AFA91C2"/>
    <w:lvl w:ilvl="0" w:tplc="D9B46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D1659"/>
    <w:multiLevelType w:val="hybridMultilevel"/>
    <w:tmpl w:val="0E0E7C20"/>
    <w:lvl w:ilvl="0" w:tplc="B9E6501E">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6F157E"/>
    <w:multiLevelType w:val="hybridMultilevel"/>
    <w:tmpl w:val="6966D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F028AB"/>
    <w:multiLevelType w:val="hybridMultilevel"/>
    <w:tmpl w:val="A476B4BA"/>
    <w:lvl w:ilvl="0" w:tplc="3BB4C91A">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2D137B"/>
    <w:multiLevelType w:val="hybridMultilevel"/>
    <w:tmpl w:val="042E95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D0584C"/>
    <w:multiLevelType w:val="hybridMultilevel"/>
    <w:tmpl w:val="3870A0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DB5D54"/>
    <w:multiLevelType w:val="hybridMultilevel"/>
    <w:tmpl w:val="46E08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B90674"/>
    <w:multiLevelType w:val="hybridMultilevel"/>
    <w:tmpl w:val="88F803D2"/>
    <w:lvl w:ilvl="0" w:tplc="D9B46512">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426962"/>
    <w:multiLevelType w:val="multilevel"/>
    <w:tmpl w:val="635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E490D"/>
    <w:multiLevelType w:val="hybridMultilevel"/>
    <w:tmpl w:val="90A6B894"/>
    <w:lvl w:ilvl="0" w:tplc="988E10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D6C1ED5"/>
    <w:multiLevelType w:val="hybridMultilevel"/>
    <w:tmpl w:val="5564626E"/>
    <w:lvl w:ilvl="0" w:tplc="04440070">
      <w:start w:val="1"/>
      <w:numFmt w:val="decimal"/>
      <w:lvlText w:val="%1."/>
      <w:lvlJc w:val="left"/>
      <w:pPr>
        <w:ind w:left="1571" w:hanging="360"/>
      </w:pPr>
      <w:rPr>
        <w:rFonts w:hint="default"/>
      </w:rPr>
    </w:lvl>
    <w:lvl w:ilvl="1" w:tplc="04100019">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0" w15:restartNumberingAfterBreak="0">
    <w:nsid w:val="6EF168F3"/>
    <w:multiLevelType w:val="hybridMultilevel"/>
    <w:tmpl w:val="072EEC2E"/>
    <w:lvl w:ilvl="0" w:tplc="AEA8FDF8">
      <w:start w:val="3"/>
      <w:numFmt w:val="decimal"/>
      <w:lvlText w:val="%1."/>
      <w:lvlJc w:val="left"/>
      <w:pPr>
        <w:ind w:left="928" w:hanging="360"/>
      </w:pPr>
      <w:rPr>
        <w:rFonts w:hint="default"/>
        <w:b/>
        <w:color w:val="auto"/>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718C4EF8"/>
    <w:multiLevelType w:val="hybridMultilevel"/>
    <w:tmpl w:val="83060A6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751F0A85"/>
    <w:multiLevelType w:val="hybridMultilevel"/>
    <w:tmpl w:val="77487500"/>
    <w:lvl w:ilvl="0" w:tplc="2AF69FA4">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6EB5B69"/>
    <w:multiLevelType w:val="hybridMultilevel"/>
    <w:tmpl w:val="579A4AAE"/>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4" w15:restartNumberingAfterBreak="0">
    <w:nsid w:val="76EB6D4F"/>
    <w:multiLevelType w:val="hybridMultilevel"/>
    <w:tmpl w:val="F5DA4E0A"/>
    <w:lvl w:ilvl="0" w:tplc="ACEE9E00">
      <w:start w:val="14"/>
      <w:numFmt w:val="decimal"/>
      <w:lvlText w:val="%1."/>
      <w:lvlJc w:val="left"/>
      <w:pPr>
        <w:ind w:left="1211"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0"/>
  </w:num>
  <w:num w:numId="2">
    <w:abstractNumId w:val="10"/>
  </w:num>
  <w:num w:numId="3">
    <w:abstractNumId w:val="16"/>
  </w:num>
  <w:num w:numId="4">
    <w:abstractNumId w:val="4"/>
  </w:num>
  <w:num w:numId="5">
    <w:abstractNumId w:val="34"/>
  </w:num>
  <w:num w:numId="6">
    <w:abstractNumId w:val="24"/>
  </w:num>
  <w:num w:numId="7">
    <w:abstractNumId w:val="11"/>
  </w:num>
  <w:num w:numId="8">
    <w:abstractNumId w:val="21"/>
  </w:num>
  <w:num w:numId="9">
    <w:abstractNumId w:val="1"/>
  </w:num>
  <w:num w:numId="10">
    <w:abstractNumId w:val="25"/>
  </w:num>
  <w:num w:numId="11">
    <w:abstractNumId w:val="31"/>
  </w:num>
  <w:num w:numId="12">
    <w:abstractNumId w:val="26"/>
  </w:num>
  <w:num w:numId="13">
    <w:abstractNumId w:val="20"/>
  </w:num>
  <w:num w:numId="14">
    <w:abstractNumId w:val="7"/>
  </w:num>
  <w:num w:numId="15">
    <w:abstractNumId w:val="14"/>
  </w:num>
  <w:num w:numId="16">
    <w:abstractNumId w:val="29"/>
  </w:num>
  <w:num w:numId="17">
    <w:abstractNumId w:val="8"/>
  </w:num>
  <w:num w:numId="18">
    <w:abstractNumId w:val="15"/>
  </w:num>
  <w:num w:numId="19">
    <w:abstractNumId w:val="19"/>
  </w:num>
  <w:num w:numId="20">
    <w:abstractNumId w:val="17"/>
  </w:num>
  <w:num w:numId="21">
    <w:abstractNumId w:val="28"/>
  </w:num>
  <w:num w:numId="22">
    <w:abstractNumId w:val="3"/>
  </w:num>
  <w:num w:numId="23">
    <w:abstractNumId w:val="33"/>
  </w:num>
  <w:num w:numId="24">
    <w:abstractNumId w:val="5"/>
  </w:num>
  <w:num w:numId="25">
    <w:abstractNumId w:val="12"/>
  </w:num>
  <w:num w:numId="26">
    <w:abstractNumId w:val="0"/>
  </w:num>
  <w:num w:numId="27">
    <w:abstractNumId w:val="23"/>
  </w:num>
  <w:num w:numId="28">
    <w:abstractNumId w:val="32"/>
  </w:num>
  <w:num w:numId="29">
    <w:abstractNumId w:val="22"/>
  </w:num>
  <w:num w:numId="30">
    <w:abstractNumId w:val="6"/>
  </w:num>
  <w:num w:numId="31">
    <w:abstractNumId w:val="27"/>
  </w:num>
  <w:num w:numId="32">
    <w:abstractNumId w:val="2"/>
  </w:num>
  <w:num w:numId="33">
    <w:abstractNumId w:val="18"/>
  </w:num>
  <w:num w:numId="34">
    <w:abstractNumId w:val="9"/>
  </w:num>
  <w:num w:numId="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35"/>
    <w:rsid w:val="0001229D"/>
    <w:rsid w:val="00016B6B"/>
    <w:rsid w:val="00022C7A"/>
    <w:rsid w:val="00024FB4"/>
    <w:rsid w:val="00025F37"/>
    <w:rsid w:val="000271D7"/>
    <w:rsid w:val="00031EA0"/>
    <w:rsid w:val="00033213"/>
    <w:rsid w:val="00040E26"/>
    <w:rsid w:val="00060065"/>
    <w:rsid w:val="00065CF4"/>
    <w:rsid w:val="00083D34"/>
    <w:rsid w:val="00086803"/>
    <w:rsid w:val="00087BE9"/>
    <w:rsid w:val="0009308A"/>
    <w:rsid w:val="000943BB"/>
    <w:rsid w:val="000A04B7"/>
    <w:rsid w:val="000A1E6E"/>
    <w:rsid w:val="000A326E"/>
    <w:rsid w:val="000A4242"/>
    <w:rsid w:val="000B0620"/>
    <w:rsid w:val="000C1C96"/>
    <w:rsid w:val="000D114C"/>
    <w:rsid w:val="000D1239"/>
    <w:rsid w:val="000D1A73"/>
    <w:rsid w:val="000D7091"/>
    <w:rsid w:val="000D756C"/>
    <w:rsid w:val="000E2B3A"/>
    <w:rsid w:val="000E3EDB"/>
    <w:rsid w:val="000E709F"/>
    <w:rsid w:val="00113214"/>
    <w:rsid w:val="00121625"/>
    <w:rsid w:val="00140C7E"/>
    <w:rsid w:val="00150BB1"/>
    <w:rsid w:val="00152766"/>
    <w:rsid w:val="001534EF"/>
    <w:rsid w:val="00160758"/>
    <w:rsid w:val="00167A22"/>
    <w:rsid w:val="0017498D"/>
    <w:rsid w:val="00186B14"/>
    <w:rsid w:val="001B715B"/>
    <w:rsid w:val="001C0904"/>
    <w:rsid w:val="001C6B38"/>
    <w:rsid w:val="001C7946"/>
    <w:rsid w:val="001D4371"/>
    <w:rsid w:val="001F4A73"/>
    <w:rsid w:val="00211494"/>
    <w:rsid w:val="00213E32"/>
    <w:rsid w:val="00214AF3"/>
    <w:rsid w:val="00222098"/>
    <w:rsid w:val="00223AEB"/>
    <w:rsid w:val="00225690"/>
    <w:rsid w:val="00233413"/>
    <w:rsid w:val="00233459"/>
    <w:rsid w:val="00237D20"/>
    <w:rsid w:val="00240708"/>
    <w:rsid w:val="00241867"/>
    <w:rsid w:val="0024465A"/>
    <w:rsid w:val="002508B4"/>
    <w:rsid w:val="00252C23"/>
    <w:rsid w:val="00260F64"/>
    <w:rsid w:val="00263835"/>
    <w:rsid w:val="00263836"/>
    <w:rsid w:val="002713B4"/>
    <w:rsid w:val="00277552"/>
    <w:rsid w:val="00286334"/>
    <w:rsid w:val="00295EBC"/>
    <w:rsid w:val="002A78C6"/>
    <w:rsid w:val="002B4F47"/>
    <w:rsid w:val="002E10C5"/>
    <w:rsid w:val="00302FA4"/>
    <w:rsid w:val="00304266"/>
    <w:rsid w:val="003075F7"/>
    <w:rsid w:val="003205CF"/>
    <w:rsid w:val="00325727"/>
    <w:rsid w:val="00334F7C"/>
    <w:rsid w:val="003541F8"/>
    <w:rsid w:val="00356AAF"/>
    <w:rsid w:val="00362E4D"/>
    <w:rsid w:val="00370A68"/>
    <w:rsid w:val="00373EE7"/>
    <w:rsid w:val="00384563"/>
    <w:rsid w:val="00397855"/>
    <w:rsid w:val="003A098D"/>
    <w:rsid w:val="003B1470"/>
    <w:rsid w:val="003B4E47"/>
    <w:rsid w:val="003B64CC"/>
    <w:rsid w:val="003B7D32"/>
    <w:rsid w:val="003F1BF8"/>
    <w:rsid w:val="003F7C3D"/>
    <w:rsid w:val="00405465"/>
    <w:rsid w:val="00407316"/>
    <w:rsid w:val="00420B60"/>
    <w:rsid w:val="0042709B"/>
    <w:rsid w:val="00435B4D"/>
    <w:rsid w:val="00437BC9"/>
    <w:rsid w:val="0044797E"/>
    <w:rsid w:val="00450093"/>
    <w:rsid w:val="004504DF"/>
    <w:rsid w:val="00457086"/>
    <w:rsid w:val="00457718"/>
    <w:rsid w:val="0046323A"/>
    <w:rsid w:val="00465471"/>
    <w:rsid w:val="00470416"/>
    <w:rsid w:val="00472AEB"/>
    <w:rsid w:val="00474304"/>
    <w:rsid w:val="00495239"/>
    <w:rsid w:val="004A140B"/>
    <w:rsid w:val="004A4BAF"/>
    <w:rsid w:val="004B28D3"/>
    <w:rsid w:val="004B529C"/>
    <w:rsid w:val="004D42C7"/>
    <w:rsid w:val="004E0C28"/>
    <w:rsid w:val="00500027"/>
    <w:rsid w:val="005077D3"/>
    <w:rsid w:val="00507A1F"/>
    <w:rsid w:val="00507DDF"/>
    <w:rsid w:val="00523B54"/>
    <w:rsid w:val="00540263"/>
    <w:rsid w:val="00546689"/>
    <w:rsid w:val="005518A6"/>
    <w:rsid w:val="00571899"/>
    <w:rsid w:val="00580011"/>
    <w:rsid w:val="00581342"/>
    <w:rsid w:val="00581A0A"/>
    <w:rsid w:val="005B0A02"/>
    <w:rsid w:val="005B1A0C"/>
    <w:rsid w:val="005B5BFC"/>
    <w:rsid w:val="005C0FBE"/>
    <w:rsid w:val="005C1DE8"/>
    <w:rsid w:val="005C24B2"/>
    <w:rsid w:val="005E07BA"/>
    <w:rsid w:val="005E6E13"/>
    <w:rsid w:val="005E6EEC"/>
    <w:rsid w:val="005F1283"/>
    <w:rsid w:val="006037BA"/>
    <w:rsid w:val="00607C58"/>
    <w:rsid w:val="0061017F"/>
    <w:rsid w:val="00611862"/>
    <w:rsid w:val="00611D2D"/>
    <w:rsid w:val="00616B46"/>
    <w:rsid w:val="0062294E"/>
    <w:rsid w:val="006259B2"/>
    <w:rsid w:val="00644EF6"/>
    <w:rsid w:val="006501F6"/>
    <w:rsid w:val="00652A27"/>
    <w:rsid w:val="00660CB9"/>
    <w:rsid w:val="00660EDC"/>
    <w:rsid w:val="00666E3D"/>
    <w:rsid w:val="0067311B"/>
    <w:rsid w:val="00680946"/>
    <w:rsid w:val="00682D98"/>
    <w:rsid w:val="00687B6C"/>
    <w:rsid w:val="006B467F"/>
    <w:rsid w:val="006C59A0"/>
    <w:rsid w:val="006D0DE7"/>
    <w:rsid w:val="006D28CE"/>
    <w:rsid w:val="006E14DB"/>
    <w:rsid w:val="007130CE"/>
    <w:rsid w:val="00714F47"/>
    <w:rsid w:val="007200AB"/>
    <w:rsid w:val="0072698D"/>
    <w:rsid w:val="00754EBF"/>
    <w:rsid w:val="00766EC0"/>
    <w:rsid w:val="007A7424"/>
    <w:rsid w:val="007A7B82"/>
    <w:rsid w:val="007B339E"/>
    <w:rsid w:val="00806058"/>
    <w:rsid w:val="00816549"/>
    <w:rsid w:val="008420B6"/>
    <w:rsid w:val="00844A17"/>
    <w:rsid w:val="00867CCA"/>
    <w:rsid w:val="00884C10"/>
    <w:rsid w:val="00887AD4"/>
    <w:rsid w:val="008934E2"/>
    <w:rsid w:val="008B3893"/>
    <w:rsid w:val="008B4504"/>
    <w:rsid w:val="008D1B17"/>
    <w:rsid w:val="008D5C0B"/>
    <w:rsid w:val="008E4F41"/>
    <w:rsid w:val="008F07EB"/>
    <w:rsid w:val="00912C04"/>
    <w:rsid w:val="00913DC6"/>
    <w:rsid w:val="00925461"/>
    <w:rsid w:val="0094069B"/>
    <w:rsid w:val="009645F9"/>
    <w:rsid w:val="00986990"/>
    <w:rsid w:val="00991154"/>
    <w:rsid w:val="00995D19"/>
    <w:rsid w:val="009A0D8E"/>
    <w:rsid w:val="009C2FE6"/>
    <w:rsid w:val="009C3AC5"/>
    <w:rsid w:val="009D7C68"/>
    <w:rsid w:val="009D7FA5"/>
    <w:rsid w:val="009E1433"/>
    <w:rsid w:val="009E7BFB"/>
    <w:rsid w:val="009F3292"/>
    <w:rsid w:val="00A00899"/>
    <w:rsid w:val="00A207E1"/>
    <w:rsid w:val="00A27F14"/>
    <w:rsid w:val="00A322C4"/>
    <w:rsid w:val="00A34C3D"/>
    <w:rsid w:val="00A53F3B"/>
    <w:rsid w:val="00A63A86"/>
    <w:rsid w:val="00A64708"/>
    <w:rsid w:val="00A664AF"/>
    <w:rsid w:val="00A75B8C"/>
    <w:rsid w:val="00A83B6F"/>
    <w:rsid w:val="00A973D9"/>
    <w:rsid w:val="00AC2B40"/>
    <w:rsid w:val="00AD49DF"/>
    <w:rsid w:val="00AE06C8"/>
    <w:rsid w:val="00AE25B2"/>
    <w:rsid w:val="00AF2169"/>
    <w:rsid w:val="00B17FE1"/>
    <w:rsid w:val="00B21064"/>
    <w:rsid w:val="00B341E7"/>
    <w:rsid w:val="00B60607"/>
    <w:rsid w:val="00B62772"/>
    <w:rsid w:val="00B654FC"/>
    <w:rsid w:val="00B72182"/>
    <w:rsid w:val="00B965FD"/>
    <w:rsid w:val="00BA6B8B"/>
    <w:rsid w:val="00BC0006"/>
    <w:rsid w:val="00BD3F1D"/>
    <w:rsid w:val="00BF02D4"/>
    <w:rsid w:val="00BF1C3B"/>
    <w:rsid w:val="00BF1DE2"/>
    <w:rsid w:val="00BF5EED"/>
    <w:rsid w:val="00C01314"/>
    <w:rsid w:val="00C11BB5"/>
    <w:rsid w:val="00C14057"/>
    <w:rsid w:val="00C22D6B"/>
    <w:rsid w:val="00C33476"/>
    <w:rsid w:val="00C35914"/>
    <w:rsid w:val="00C42671"/>
    <w:rsid w:val="00C4659E"/>
    <w:rsid w:val="00C55328"/>
    <w:rsid w:val="00C74426"/>
    <w:rsid w:val="00C750C6"/>
    <w:rsid w:val="00C7710F"/>
    <w:rsid w:val="00C801DB"/>
    <w:rsid w:val="00C91FAC"/>
    <w:rsid w:val="00C93E6A"/>
    <w:rsid w:val="00C94543"/>
    <w:rsid w:val="00C96352"/>
    <w:rsid w:val="00C974B8"/>
    <w:rsid w:val="00CA6188"/>
    <w:rsid w:val="00CC395D"/>
    <w:rsid w:val="00CC73ED"/>
    <w:rsid w:val="00CD27F6"/>
    <w:rsid w:val="00CD4A1F"/>
    <w:rsid w:val="00CE314C"/>
    <w:rsid w:val="00CF3FC1"/>
    <w:rsid w:val="00D00A58"/>
    <w:rsid w:val="00D05197"/>
    <w:rsid w:val="00D06545"/>
    <w:rsid w:val="00D07143"/>
    <w:rsid w:val="00D10548"/>
    <w:rsid w:val="00D13342"/>
    <w:rsid w:val="00D20A1A"/>
    <w:rsid w:val="00D22FC1"/>
    <w:rsid w:val="00D32DCE"/>
    <w:rsid w:val="00D419DF"/>
    <w:rsid w:val="00D429C1"/>
    <w:rsid w:val="00D459E5"/>
    <w:rsid w:val="00D4636C"/>
    <w:rsid w:val="00D47EF1"/>
    <w:rsid w:val="00D50ABB"/>
    <w:rsid w:val="00D50FFA"/>
    <w:rsid w:val="00D7018B"/>
    <w:rsid w:val="00D80679"/>
    <w:rsid w:val="00D80D47"/>
    <w:rsid w:val="00D86F4D"/>
    <w:rsid w:val="00D877EA"/>
    <w:rsid w:val="00D9178F"/>
    <w:rsid w:val="00D92816"/>
    <w:rsid w:val="00D9443D"/>
    <w:rsid w:val="00D953E6"/>
    <w:rsid w:val="00DD4FEE"/>
    <w:rsid w:val="00E14FF0"/>
    <w:rsid w:val="00E24AA9"/>
    <w:rsid w:val="00E25F0D"/>
    <w:rsid w:val="00E3289D"/>
    <w:rsid w:val="00E41497"/>
    <w:rsid w:val="00E438C7"/>
    <w:rsid w:val="00E57EBF"/>
    <w:rsid w:val="00E61BF5"/>
    <w:rsid w:val="00E67BF8"/>
    <w:rsid w:val="00E718E4"/>
    <w:rsid w:val="00E830EA"/>
    <w:rsid w:val="00E849A2"/>
    <w:rsid w:val="00E920BE"/>
    <w:rsid w:val="00E931A7"/>
    <w:rsid w:val="00E93C83"/>
    <w:rsid w:val="00EA4C01"/>
    <w:rsid w:val="00ED0B6E"/>
    <w:rsid w:val="00EE3275"/>
    <w:rsid w:val="00EE495E"/>
    <w:rsid w:val="00F0444D"/>
    <w:rsid w:val="00F1316D"/>
    <w:rsid w:val="00F142A3"/>
    <w:rsid w:val="00F238CD"/>
    <w:rsid w:val="00F24B97"/>
    <w:rsid w:val="00F3028E"/>
    <w:rsid w:val="00F52104"/>
    <w:rsid w:val="00F61870"/>
    <w:rsid w:val="00F64A4E"/>
    <w:rsid w:val="00F71338"/>
    <w:rsid w:val="00F80269"/>
    <w:rsid w:val="00F92E96"/>
    <w:rsid w:val="00F9392B"/>
    <w:rsid w:val="00F94041"/>
    <w:rsid w:val="00FA459C"/>
    <w:rsid w:val="00FB1306"/>
    <w:rsid w:val="00FB5F78"/>
    <w:rsid w:val="00FC14B0"/>
    <w:rsid w:val="00FD36D2"/>
    <w:rsid w:val="00FD460D"/>
    <w:rsid w:val="00FE09F7"/>
    <w:rsid w:val="00FE617E"/>
    <w:rsid w:val="00FF5444"/>
    <w:rsid w:val="00FF54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455BF7"/>
  <w15:docId w15:val="{3498F383-6EDC-4B36-BFBD-24779F8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3292"/>
    <w:pPr>
      <w:spacing w:after="0" w:line="240" w:lineRule="auto"/>
    </w:pPr>
    <w:rPr>
      <w:rFonts w:ascii="Trebuchet MS" w:eastAsia="Times New Roman" w:hAnsi="Trebuchet MS" w:cs="Times New Roman"/>
      <w:sz w:val="16"/>
      <w:szCs w:val="16"/>
      <w:lang w:eastAsia="it-IT"/>
    </w:rPr>
  </w:style>
  <w:style w:type="paragraph" w:styleId="Titolo1">
    <w:name w:val="heading 1"/>
    <w:basedOn w:val="Normale"/>
    <w:next w:val="Normale"/>
    <w:link w:val="Titolo1Carattere"/>
    <w:uiPriority w:val="9"/>
    <w:qFormat/>
    <w:rsid w:val="000930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C22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3835"/>
    <w:pPr>
      <w:tabs>
        <w:tab w:val="center" w:pos="4819"/>
        <w:tab w:val="right" w:pos="9638"/>
      </w:tabs>
    </w:pPr>
  </w:style>
  <w:style w:type="character" w:customStyle="1" w:styleId="IntestazioneCarattere">
    <w:name w:val="Intestazione Carattere"/>
    <w:basedOn w:val="Carpredefinitoparagrafo"/>
    <w:link w:val="Intestazione"/>
    <w:uiPriority w:val="99"/>
    <w:rsid w:val="00263835"/>
  </w:style>
  <w:style w:type="paragraph" w:styleId="Pidipagina">
    <w:name w:val="footer"/>
    <w:basedOn w:val="Normale"/>
    <w:link w:val="PidipaginaCarattere"/>
    <w:uiPriority w:val="99"/>
    <w:unhideWhenUsed/>
    <w:rsid w:val="00263835"/>
    <w:pPr>
      <w:tabs>
        <w:tab w:val="center" w:pos="4819"/>
        <w:tab w:val="right" w:pos="9638"/>
      </w:tabs>
    </w:pPr>
  </w:style>
  <w:style w:type="character" w:customStyle="1" w:styleId="PidipaginaCarattere">
    <w:name w:val="Piè di pagina Carattere"/>
    <w:basedOn w:val="Carpredefinitoparagrafo"/>
    <w:link w:val="Pidipagina"/>
    <w:uiPriority w:val="99"/>
    <w:rsid w:val="00263835"/>
  </w:style>
  <w:style w:type="paragraph" w:styleId="Nessunaspaziatura">
    <w:name w:val="No Spacing"/>
    <w:link w:val="NessunaspaziaturaCarattere"/>
    <w:uiPriority w:val="1"/>
    <w:qFormat/>
    <w:rsid w:val="0009308A"/>
    <w:pPr>
      <w:spacing w:after="0" w:line="240" w:lineRule="auto"/>
    </w:pPr>
  </w:style>
  <w:style w:type="character" w:customStyle="1" w:styleId="Titolo1Carattere">
    <w:name w:val="Titolo 1 Carattere"/>
    <w:basedOn w:val="Carpredefinitoparagrafo"/>
    <w:link w:val="Titolo1"/>
    <w:uiPriority w:val="9"/>
    <w:rsid w:val="0009308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09308A"/>
    <w:pPr>
      <w:ind w:left="720"/>
      <w:contextualSpacing/>
    </w:pPr>
  </w:style>
  <w:style w:type="character" w:styleId="Riferimentointenso">
    <w:name w:val="Intense Reference"/>
    <w:basedOn w:val="Carpredefinitoparagrafo"/>
    <w:uiPriority w:val="32"/>
    <w:qFormat/>
    <w:rsid w:val="0009308A"/>
    <w:rPr>
      <w:b/>
      <w:bCs/>
      <w:smallCaps/>
      <w:color w:val="5B9BD5" w:themeColor="accent1"/>
      <w:spacing w:val="5"/>
    </w:rPr>
  </w:style>
  <w:style w:type="character" w:styleId="Collegamentoipertestuale">
    <w:name w:val="Hyperlink"/>
    <w:basedOn w:val="Carpredefinitoparagrafo"/>
    <w:uiPriority w:val="99"/>
    <w:unhideWhenUsed/>
    <w:rsid w:val="009C3AC5"/>
    <w:rPr>
      <w:color w:val="0563C1" w:themeColor="hyperlink"/>
      <w:u w:val="single"/>
    </w:rPr>
  </w:style>
  <w:style w:type="character" w:customStyle="1" w:styleId="Menzionenonrisolta1">
    <w:name w:val="Menzione non risolta1"/>
    <w:basedOn w:val="Carpredefinitoparagrafo"/>
    <w:uiPriority w:val="99"/>
    <w:semiHidden/>
    <w:unhideWhenUsed/>
    <w:rsid w:val="009C3AC5"/>
    <w:rPr>
      <w:color w:val="605E5C"/>
      <w:shd w:val="clear" w:color="auto" w:fill="E1DFDD"/>
    </w:rPr>
  </w:style>
  <w:style w:type="paragraph" w:styleId="Testofumetto">
    <w:name w:val="Balloon Text"/>
    <w:basedOn w:val="Normale"/>
    <w:link w:val="TestofumettoCarattere"/>
    <w:uiPriority w:val="99"/>
    <w:semiHidden/>
    <w:unhideWhenUsed/>
    <w:rsid w:val="0003321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3213"/>
    <w:rPr>
      <w:rFonts w:ascii="Segoe UI" w:hAnsi="Segoe UI" w:cs="Segoe UI"/>
      <w:sz w:val="18"/>
      <w:szCs w:val="18"/>
    </w:rPr>
  </w:style>
  <w:style w:type="character" w:customStyle="1" w:styleId="NessunaspaziaturaCarattere">
    <w:name w:val="Nessuna spaziatura Carattere"/>
    <w:basedOn w:val="Carpredefinitoparagrafo"/>
    <w:link w:val="Nessunaspaziatura"/>
    <w:uiPriority w:val="1"/>
    <w:rsid w:val="00EA4C01"/>
  </w:style>
  <w:style w:type="paragraph" w:styleId="NormaleWeb">
    <w:name w:val="Normal (Web)"/>
    <w:basedOn w:val="Normale"/>
    <w:uiPriority w:val="99"/>
    <w:semiHidden/>
    <w:unhideWhenUsed/>
    <w:rsid w:val="00025F37"/>
    <w:pPr>
      <w:spacing w:before="100" w:beforeAutospacing="1" w:after="100" w:afterAutospacing="1"/>
    </w:pPr>
    <w:rPr>
      <w:rFonts w:ascii="Times New Roman" w:hAnsi="Times New Roman"/>
      <w:sz w:val="24"/>
      <w:szCs w:val="24"/>
    </w:rPr>
  </w:style>
  <w:style w:type="paragraph" w:customStyle="1" w:styleId="Default">
    <w:name w:val="Default"/>
    <w:rsid w:val="00025F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forms-selected">
    <w:name w:val="xforms-selected"/>
    <w:basedOn w:val="Carpredefinitoparagrafo"/>
    <w:rsid w:val="00581342"/>
  </w:style>
  <w:style w:type="paragraph" w:styleId="Corpotesto">
    <w:name w:val="Body Text"/>
    <w:basedOn w:val="Normale"/>
    <w:link w:val="CorpotestoCarattere"/>
    <w:uiPriority w:val="1"/>
    <w:qFormat/>
    <w:rsid w:val="00680946"/>
    <w:pPr>
      <w:widowControl w:val="0"/>
      <w:autoSpaceDE w:val="0"/>
      <w:autoSpaceDN w:val="0"/>
    </w:pPr>
    <w:rPr>
      <w:rFonts w:ascii="Fira Sans" w:eastAsia="Fira Sans" w:hAnsi="Fira Sans" w:cs="Fira Sans"/>
      <w:sz w:val="20"/>
      <w:szCs w:val="20"/>
    </w:rPr>
  </w:style>
  <w:style w:type="character" w:customStyle="1" w:styleId="CorpotestoCarattere">
    <w:name w:val="Corpo testo Carattere"/>
    <w:basedOn w:val="Carpredefinitoparagrafo"/>
    <w:link w:val="Corpotesto"/>
    <w:uiPriority w:val="1"/>
    <w:rsid w:val="00680946"/>
    <w:rPr>
      <w:rFonts w:ascii="Fira Sans" w:eastAsia="Fira Sans" w:hAnsi="Fira Sans" w:cs="Fira Sans"/>
      <w:sz w:val="20"/>
      <w:szCs w:val="20"/>
    </w:rPr>
  </w:style>
  <w:style w:type="table" w:styleId="Grigliatabella">
    <w:name w:val="Table Grid"/>
    <w:basedOn w:val="Tabellanormale"/>
    <w:uiPriority w:val="39"/>
    <w:rsid w:val="005B1A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C22D6B"/>
    <w:rPr>
      <w:rFonts w:asciiTheme="majorHAnsi" w:eastAsiaTheme="majorEastAsia" w:hAnsiTheme="majorHAnsi" w:cstheme="majorBidi"/>
      <w:color w:val="2E74B5" w:themeColor="accent1" w:themeShade="BF"/>
      <w:sz w:val="26"/>
      <w:szCs w:val="26"/>
      <w:lang w:eastAsia="it-IT"/>
    </w:rPr>
  </w:style>
  <w:style w:type="paragraph" w:styleId="Sommario1">
    <w:name w:val="toc 1"/>
    <w:basedOn w:val="Normale"/>
    <w:next w:val="Normale"/>
    <w:autoRedefine/>
    <w:uiPriority w:val="39"/>
    <w:unhideWhenUsed/>
    <w:rsid w:val="00C22D6B"/>
    <w:pPr>
      <w:spacing w:after="100"/>
    </w:pPr>
  </w:style>
  <w:style w:type="paragraph" w:styleId="Sommario2">
    <w:name w:val="toc 2"/>
    <w:basedOn w:val="Normale"/>
    <w:next w:val="Normale"/>
    <w:autoRedefine/>
    <w:uiPriority w:val="39"/>
    <w:unhideWhenUsed/>
    <w:rsid w:val="00D419DF"/>
    <w:pPr>
      <w:tabs>
        <w:tab w:val="right" w:leader="dot" w:pos="9487"/>
      </w:tabs>
      <w:spacing w:after="100"/>
    </w:pPr>
    <w:rPr>
      <w:rFonts w:eastAsiaTheme="majorEastAsia" w:cstheme="minorHAnsi"/>
      <w:noProof/>
    </w:rPr>
  </w:style>
  <w:style w:type="paragraph" w:styleId="Rientrocorpodeltesto2">
    <w:name w:val="Body Text Indent 2"/>
    <w:basedOn w:val="Normale"/>
    <w:link w:val="Rientrocorpodeltesto2Carattere"/>
    <w:uiPriority w:val="99"/>
    <w:semiHidden/>
    <w:unhideWhenUsed/>
    <w:rsid w:val="00682D9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82D98"/>
  </w:style>
  <w:style w:type="paragraph" w:styleId="Corpodeltesto2">
    <w:name w:val="Body Text 2"/>
    <w:basedOn w:val="Normale"/>
    <w:link w:val="Corpodeltesto2Carattere"/>
    <w:uiPriority w:val="99"/>
    <w:semiHidden/>
    <w:unhideWhenUsed/>
    <w:rsid w:val="00682D98"/>
    <w:pPr>
      <w:spacing w:after="120" w:line="480" w:lineRule="auto"/>
    </w:pPr>
  </w:style>
  <w:style w:type="character" w:customStyle="1" w:styleId="Corpodeltesto2Carattere">
    <w:name w:val="Corpo del testo 2 Carattere"/>
    <w:basedOn w:val="Carpredefinitoparagrafo"/>
    <w:link w:val="Corpodeltesto2"/>
    <w:uiPriority w:val="99"/>
    <w:semiHidden/>
    <w:rsid w:val="00682D98"/>
  </w:style>
  <w:style w:type="paragraph" w:styleId="Titolosommario">
    <w:name w:val="TOC Heading"/>
    <w:basedOn w:val="Titolo1"/>
    <w:next w:val="Normale"/>
    <w:uiPriority w:val="39"/>
    <w:semiHidden/>
    <w:unhideWhenUsed/>
    <w:qFormat/>
    <w:rsid w:val="00304266"/>
    <w:pPr>
      <w:outlineLvl w:val="9"/>
    </w:pPr>
  </w:style>
  <w:style w:type="paragraph" w:customStyle="1" w:styleId="DescrImpianti">
    <w:name w:val="Descr. Impianti"/>
    <w:basedOn w:val="Normale"/>
    <w:rsid w:val="00304266"/>
    <w:pPr>
      <w:ind w:right="-539"/>
      <w:jc w:val="both"/>
    </w:pPr>
    <w:rPr>
      <w:rFonts w:ascii="Times New Roman" w:hAnsi="Times New Roman"/>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47005">
      <w:bodyDiv w:val="1"/>
      <w:marLeft w:val="0"/>
      <w:marRight w:val="0"/>
      <w:marTop w:val="0"/>
      <w:marBottom w:val="0"/>
      <w:divBdr>
        <w:top w:val="none" w:sz="0" w:space="0" w:color="auto"/>
        <w:left w:val="none" w:sz="0" w:space="0" w:color="auto"/>
        <w:bottom w:val="none" w:sz="0" w:space="0" w:color="auto"/>
        <w:right w:val="none" w:sz="0" w:space="0" w:color="auto"/>
      </w:divBdr>
    </w:div>
    <w:div w:id="1118599389">
      <w:bodyDiv w:val="1"/>
      <w:marLeft w:val="0"/>
      <w:marRight w:val="0"/>
      <w:marTop w:val="0"/>
      <w:marBottom w:val="0"/>
      <w:divBdr>
        <w:top w:val="none" w:sz="0" w:space="0" w:color="auto"/>
        <w:left w:val="none" w:sz="0" w:space="0" w:color="auto"/>
        <w:bottom w:val="none" w:sz="0" w:space="0" w:color="auto"/>
        <w:right w:val="none" w:sz="0" w:space="0" w:color="auto"/>
      </w:divBdr>
    </w:div>
    <w:div w:id="1177118396">
      <w:bodyDiv w:val="1"/>
      <w:marLeft w:val="0"/>
      <w:marRight w:val="0"/>
      <w:marTop w:val="0"/>
      <w:marBottom w:val="0"/>
      <w:divBdr>
        <w:top w:val="none" w:sz="0" w:space="0" w:color="auto"/>
        <w:left w:val="none" w:sz="0" w:space="0" w:color="auto"/>
        <w:bottom w:val="none" w:sz="0" w:space="0" w:color="auto"/>
        <w:right w:val="none" w:sz="0" w:space="0" w:color="auto"/>
      </w:divBdr>
    </w:div>
    <w:div w:id="13750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folmet.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olmet.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80C66BE88E5C4FB314FE9E84D80283" ma:contentTypeVersion="9" ma:contentTypeDescription="Creare un nuovo documento." ma:contentTypeScope="" ma:versionID="c7dd0970b97a80db0f6066c49f014cdd">
  <xsd:schema xmlns:xsd="http://www.w3.org/2001/XMLSchema" xmlns:xs="http://www.w3.org/2001/XMLSchema" xmlns:p="http://schemas.microsoft.com/office/2006/metadata/properties" xmlns:ns2="c4fbefb5-d446-4272-9bfe-3e797be8fad2" xmlns:ns3="4bf0ccbb-d0b0-4f17-b410-b9cd698622a6" targetNamespace="http://schemas.microsoft.com/office/2006/metadata/properties" ma:root="true" ma:fieldsID="b43ceb8bbe21537c9c70b713c1d5f891" ns2:_="" ns3:_="">
    <xsd:import namespace="c4fbefb5-d446-4272-9bfe-3e797be8fad2"/>
    <xsd:import namespace="4bf0ccbb-d0b0-4f17-b410-b9cd69862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befb5-d446-4272-9bfe-3e797be8f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0ccbb-d0b0-4f17-b410-b9cd698622a6"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9C13-3DFF-45B7-AFC5-C899610C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befb5-d446-4272-9bfe-3e797be8fad2"/>
    <ds:schemaRef ds:uri="4bf0ccbb-d0b0-4f17-b410-b9cd69862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EA7EC-891C-4F14-B0C2-51FDD8CB48F7}">
  <ds:schemaRefs>
    <ds:schemaRef ds:uri="http://schemas.microsoft.com/sharepoint/v3/contenttype/forms"/>
  </ds:schemaRefs>
</ds:datastoreItem>
</file>

<file path=customXml/itemProps3.xml><?xml version="1.0" encoding="utf-8"?>
<ds:datastoreItem xmlns:ds="http://schemas.openxmlformats.org/officeDocument/2006/customXml" ds:itemID="{34DF612C-A7AD-4ABA-8FC8-21F9016B54EA}">
  <ds:schemaRefs>
    <ds:schemaRef ds:uri="http://schemas.microsoft.com/office/infopath/2007/PartnerControls"/>
    <ds:schemaRef ds:uri="http://purl.org/dc/elements/1.1/"/>
    <ds:schemaRef ds:uri="http://schemas.microsoft.com/office/2006/metadata/properties"/>
    <ds:schemaRef ds:uri="c4fbefb5-d446-4272-9bfe-3e797be8fad2"/>
    <ds:schemaRef ds:uri="http://schemas.microsoft.com/office/2006/documentManagement/types"/>
    <ds:schemaRef ds:uri="http://schemas.openxmlformats.org/package/2006/metadata/core-properties"/>
    <ds:schemaRef ds:uri="4bf0ccbb-d0b0-4f17-b410-b9cd698622a6"/>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80E0E040-DE5C-4F82-BB12-AEDFB3A6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2391</Words>
  <Characters>13629</Characters>
  <Application>Microsoft Office Word</Application>
  <DocSecurity>0</DocSecurity>
  <Lines>113</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Afol Metropolitana</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 Demi</dc:creator>
  <cp:lastModifiedBy>Flavia Donzelli</cp:lastModifiedBy>
  <cp:revision>4</cp:revision>
  <cp:lastPrinted>2024-06-05T07:33:00Z</cp:lastPrinted>
  <dcterms:created xsi:type="dcterms:W3CDTF">2024-06-17T07:26:00Z</dcterms:created>
  <dcterms:modified xsi:type="dcterms:W3CDTF">2024-06-17T10:51:00Z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0x0101009D80C66BE88E5C4FB314FE9E84D80283</vt:lpwstr>
  </property>
</Properties>
</file>