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C88" w:rsidRPr="00CA0C88" w:rsidRDefault="00CA0C88" w:rsidP="00CA0C88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CA0C88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9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  <w:r w:rsidRPr="00CA0C88">
        <w:rPr>
          <w:rFonts w:ascii="Arial Black" w:eastAsia="Arial Unicode MS" w:hAnsi="Arial Black" w:cs="Arial"/>
          <w:b/>
          <w:sz w:val="28"/>
          <w:szCs w:val="28"/>
          <w:lang w:eastAsia="it-IT"/>
        </w:rPr>
        <w:t xml:space="preserve">MODULO D’OFFERTA TECNICA 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CA0C88">
        <w:rPr>
          <w:rFonts w:ascii="Arial Black" w:eastAsia="Arial Unicode MS" w:hAnsi="Arial Black" w:cs="Arial"/>
          <w:b/>
          <w:sz w:val="24"/>
          <w:szCs w:val="24"/>
          <w:lang w:eastAsia="it-IT"/>
        </w:rPr>
        <w:t xml:space="preserve">LOTTO 2 POLIZZA RCT/O – </w:t>
      </w:r>
      <w:r w:rsidRPr="00602AC3">
        <w:rPr>
          <w:rFonts w:ascii="Arial Black" w:eastAsia="Arial Unicode MS" w:hAnsi="Arial Black" w:cs="Arial"/>
          <w:b/>
          <w:sz w:val="24"/>
          <w:szCs w:val="24"/>
          <w:lang w:eastAsia="it-IT"/>
        </w:rPr>
        <w:t>CIG</w:t>
      </w:r>
      <w:r w:rsidR="00602AC3">
        <w:rPr>
          <w:rFonts w:ascii="Arial Black" w:eastAsia="Arial Unicode MS" w:hAnsi="Arial Black" w:cs="Arial"/>
          <w:b/>
          <w:bCs/>
          <w:sz w:val="24"/>
          <w:szCs w:val="24"/>
          <w:lang w:eastAsia="it-IT"/>
        </w:rPr>
        <w:t xml:space="preserve"> </w:t>
      </w:r>
      <w:r w:rsidR="00602AC3" w:rsidRPr="00602AC3">
        <w:rPr>
          <w:rFonts w:ascii="Arial Black" w:eastAsia="Arial Unicode MS" w:hAnsi="Arial Black" w:cs="Arial"/>
          <w:b/>
          <w:bCs/>
          <w:sz w:val="24"/>
          <w:szCs w:val="24"/>
          <w:lang w:eastAsia="it-IT"/>
        </w:rPr>
        <w:t>8817091DA8</w:t>
      </w:r>
      <w:bookmarkStart w:id="0" w:name="_GoBack"/>
      <w:bookmarkEnd w:id="0"/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CA0C88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CA0C88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…………………………….................……...……………..…….................……………………...……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……………………………………..............................................…, il …………………………………………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………………………………………........., via .......................…………………………………………...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 xml:space="preserve">Codice Fiscale ……………………………………, nella sua qualità </w:t>
      </w:r>
      <w:proofErr w:type="gramStart"/>
      <w:r w:rsidRPr="00CA0C88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CA0C88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CA0C88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CA0C88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CA0C88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CA0C88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CA0C88" w:rsidRPr="00CA0C88" w:rsidRDefault="00CA0C88" w:rsidP="00CA0C88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 xml:space="preserve">Formula la seguente offerta tecnica alle condizioni richiamate nel disciplinare di gara e nei suoi allegati, </w:t>
      </w:r>
      <w:r w:rsidRPr="00CA0C88">
        <w:rPr>
          <w:rFonts w:ascii="Arial" w:eastAsia="Arial Unicode MS" w:hAnsi="Arial" w:cs="Arial"/>
          <w:i/>
          <w:sz w:val="20"/>
          <w:szCs w:val="20"/>
          <w:u w:val="single"/>
          <w:lang w:eastAsia="it-IT"/>
        </w:rPr>
        <w:t>barrare la casella della variante migliorativa offerta</w:t>
      </w:r>
      <w:r w:rsidRPr="00CA0C88">
        <w:rPr>
          <w:rFonts w:ascii="Arial" w:eastAsia="Arial Unicode MS" w:hAnsi="Arial" w:cs="Arial"/>
          <w:sz w:val="20"/>
          <w:szCs w:val="20"/>
          <w:lang w:eastAsia="it-IT"/>
        </w:rPr>
        <w:t>:</w:t>
      </w:r>
    </w:p>
    <w:p w:rsidR="00CA0C88" w:rsidRPr="00CA0C88" w:rsidRDefault="00CA0C88" w:rsidP="00CA0C88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8"/>
        <w:gridCol w:w="3826"/>
        <w:gridCol w:w="1879"/>
        <w:gridCol w:w="1375"/>
      </w:tblGrid>
      <w:tr w:rsidR="00CA0C88" w:rsidRPr="00CA0C88" w:rsidTr="00187382">
        <w:trPr>
          <w:jc w:val="center"/>
        </w:trPr>
        <w:tc>
          <w:tcPr>
            <w:tcW w:w="1323" w:type="pct"/>
            <w:shd w:val="clear" w:color="auto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5" w:hanging="4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Riferimento Capitolato</w:t>
            </w:r>
          </w:p>
        </w:tc>
        <w:tc>
          <w:tcPr>
            <w:tcW w:w="1987" w:type="pct"/>
            <w:shd w:val="clear" w:color="auto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VARIANTI TECNICHE MIGLIORATIVE</w:t>
            </w:r>
          </w:p>
        </w:tc>
        <w:tc>
          <w:tcPr>
            <w:tcW w:w="976" w:type="pct"/>
            <w:shd w:val="clear" w:color="auto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PUNTEGGIO</w:t>
            </w:r>
          </w:p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ATTRIBUITO</w:t>
            </w:r>
          </w:p>
        </w:tc>
        <w:tc>
          <w:tcPr>
            <w:tcW w:w="714" w:type="pct"/>
            <w:shd w:val="clear" w:color="auto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OFFERTA</w:t>
            </w:r>
          </w:p>
        </w:tc>
      </w:tr>
      <w:tr w:rsidR="00CA0C88" w:rsidRPr="00CA0C88" w:rsidTr="00187382">
        <w:trPr>
          <w:trHeight w:hRule="exact" w:val="510"/>
          <w:jc w:val="center"/>
        </w:trPr>
        <w:tc>
          <w:tcPr>
            <w:tcW w:w="1323" w:type="pct"/>
            <w:vMerge w:val="restar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1.7 - recesso in caso di sinistro</w:t>
            </w:r>
          </w:p>
        </w:tc>
        <w:tc>
          <w:tcPr>
            <w:tcW w:w="1987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Termini di preavviso a 120 giorni 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976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10"/>
          <w:jc w:val="center"/>
        </w:trPr>
        <w:tc>
          <w:tcPr>
            <w:tcW w:w="1323" w:type="pct"/>
            <w:vMerge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termini di preavviso a 180 giorni</w:t>
            </w:r>
          </w:p>
        </w:tc>
        <w:tc>
          <w:tcPr>
            <w:tcW w:w="976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val="55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3.8 – Cose in consegna o custodia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€ 100.000,00.=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55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245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153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3.6 – Condutture ed impianti sotterranei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91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€ 400.000,00.=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3.3 – Cedimento o franamento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€ 500.000,00.=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€ 600.000,00.=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€ 700.000,00.=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€ 800.000,00.=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3.7 – Danni a cose di terzi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€ 100.000,00.=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hRule="exact" w:val="606"/>
          <w:jc w:val="center"/>
        </w:trPr>
        <w:tc>
          <w:tcPr>
            <w:tcW w:w="1323" w:type="pct"/>
            <w:vMerge w:val="restart"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3.13 – Danni da incendio</w:t>
            </w:r>
          </w:p>
        </w:tc>
        <w:tc>
          <w:tcPr>
            <w:tcW w:w="1987" w:type="pct"/>
            <w:shd w:val="clear" w:color="auto" w:fill="auto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497"/>
          <w:jc w:val="center"/>
        </w:trPr>
        <w:tc>
          <w:tcPr>
            <w:tcW w:w="1323" w:type="pct"/>
            <w:vMerge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shd w:val="clear" w:color="auto" w:fill="auto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€ 300.000,00.=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  <w:shd w:val="clear" w:color="auto" w:fill="auto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50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4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€ 600.000,00.=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hRule="exact" w:val="640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3.16 – Inquinamento accidentale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€ 500.000,00.=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640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€ 700.000,00.=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28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€ 800.000,00.=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436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€ 1.000.000,00.=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1"/>
          <w:jc w:val="center"/>
        </w:trPr>
        <w:tc>
          <w:tcPr>
            <w:tcW w:w="1323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CA0C88">
        <w:trPr>
          <w:trHeight w:hRule="exact" w:val="522"/>
          <w:jc w:val="center"/>
        </w:trPr>
        <w:tc>
          <w:tcPr>
            <w:tcW w:w="1323" w:type="pct"/>
            <w:vMerge w:val="restar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3.24 – scavi e </w:t>
            </w:r>
            <w:proofErr w:type="spellStart"/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reinterri</w:t>
            </w:r>
            <w:proofErr w:type="spellEnd"/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58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€ 300.000,00.=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58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€ 400.000,00.=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62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€ 500.000,00.=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97"/>
          <w:jc w:val="center"/>
        </w:trPr>
        <w:tc>
          <w:tcPr>
            <w:tcW w:w="1323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CA0C88">
        <w:trPr>
          <w:trHeight w:hRule="exact" w:val="490"/>
          <w:jc w:val="center"/>
        </w:trPr>
        <w:tc>
          <w:tcPr>
            <w:tcW w:w="1323" w:type="pct"/>
            <w:vMerge w:val="restar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2.2 Franchigia Frontale</w:t>
            </w:r>
          </w:p>
          <w:p w:rsidR="00CA0C88" w:rsidRPr="00CA0C88" w:rsidRDefault="00CA0C88" w:rsidP="00CA0C88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frontale ad € 250,00 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14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Diminuzione Franchigia frontale ad € 200,00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78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Diminuzione Franchigia frontale ad € 150,00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12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58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Diminuzione Franchigia frontale ad € 100,00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14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366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Azzeramento Franchigia frontale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714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9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</w:tbl>
    <w:p w:rsidR="00CA0C88" w:rsidRPr="00CA0C88" w:rsidRDefault="00CA0C88" w:rsidP="00CA0C8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widowControl w:val="0"/>
        <w:tabs>
          <w:tab w:val="left" w:pos="284"/>
          <w:tab w:val="left" w:pos="851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CA0C88">
        <w:rPr>
          <w:rFonts w:ascii="Arial" w:eastAsia="Times New Roman" w:hAnsi="Arial" w:cs="Arial"/>
          <w:sz w:val="20"/>
          <w:szCs w:val="20"/>
          <w:lang w:eastAsia="it-IT"/>
        </w:rPr>
        <w:t xml:space="preserve">*Verranno attribuiti i punteggi qualità riportati nel suddetto schema da compilare in sede di offerta: resta convenuto che </w:t>
      </w:r>
      <w:r w:rsidRPr="00CA0C88">
        <w:rPr>
          <w:rFonts w:ascii="Arial" w:eastAsia="Times New Roman" w:hAnsi="Arial" w:cs="Arial"/>
          <w:i/>
          <w:iCs/>
          <w:sz w:val="20"/>
          <w:szCs w:val="20"/>
          <w:u w:val="single"/>
          <w:lang w:eastAsia="it-IT"/>
        </w:rPr>
        <w:t xml:space="preserve">eventuali ulteriori modifiche a parti del capitolato non menzionate invalideranno l’offerta </w:t>
      </w:r>
      <w:r w:rsidRPr="00CA0C88">
        <w:rPr>
          <w:rFonts w:ascii="Arial" w:eastAsia="Times New Roman" w:hAnsi="Arial" w:cs="Arial"/>
          <w:i/>
          <w:iCs/>
          <w:sz w:val="20"/>
          <w:szCs w:val="20"/>
          <w:u w:val="single"/>
          <w:lang w:eastAsia="it-IT"/>
        </w:rPr>
        <w:lastRenderedPageBreak/>
        <w:t>ricevuta</w:t>
      </w:r>
      <w:r w:rsidRPr="00CA0C88">
        <w:rPr>
          <w:rFonts w:ascii="Arial" w:eastAsia="Times New Roman" w:hAnsi="Arial" w:cs="Arial"/>
          <w:sz w:val="20"/>
          <w:szCs w:val="20"/>
          <w:lang w:eastAsia="it-IT"/>
        </w:rPr>
        <w:t xml:space="preserve">. Le varianti ammesse in sede di offerta sono solo ed esclusivamente quelle riportate nella colonna “Varianti tecniche migliorative”. </w:t>
      </w:r>
      <w:r w:rsidRPr="00CA0C88">
        <w:rPr>
          <w:rFonts w:ascii="Arial" w:eastAsia="Times New Roman" w:hAnsi="Arial" w:cs="Arial"/>
          <w:i/>
          <w:iCs/>
          <w:sz w:val="20"/>
          <w:szCs w:val="20"/>
          <w:u w:val="single"/>
          <w:lang w:eastAsia="it-IT"/>
        </w:rPr>
        <w:t>Eventuali altre varianti non contenute nella suddetta tabella non saranno prese in considerazione e inficeranno la validità dell’offerta</w:t>
      </w:r>
      <w:r w:rsidRPr="00CA0C88">
        <w:rPr>
          <w:rFonts w:ascii="Arial" w:eastAsia="Times New Roman" w:hAnsi="Arial" w:cs="Arial"/>
          <w:sz w:val="20"/>
          <w:szCs w:val="20"/>
          <w:lang w:eastAsia="it-IT"/>
        </w:rPr>
        <w:t xml:space="preserve"> limitatamente al lotto in questione.</w:t>
      </w:r>
    </w:p>
    <w:p w:rsidR="00CA0C88" w:rsidRPr="00CA0C88" w:rsidRDefault="00CA0C88" w:rsidP="00CA0C88">
      <w:pPr>
        <w:widowControl w:val="0"/>
        <w:tabs>
          <w:tab w:val="left" w:pos="284"/>
          <w:tab w:val="left" w:pos="851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widowControl w:val="0"/>
        <w:tabs>
          <w:tab w:val="left" w:pos="284"/>
          <w:tab w:val="left" w:pos="851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Cs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bCs/>
          <w:sz w:val="20"/>
          <w:szCs w:val="20"/>
          <w:lang w:eastAsia="it-IT"/>
        </w:rPr>
        <w:t xml:space="preserve">Ai sensi degli articoli 46 e 47 del DPR 445/00, consapevole delle sanzioni penali previste dall’articolo 76 dello stesso decreto per le ipotesi di falsità in atti e mendaci dichiarazioni, il sottoscritto dichiara </w:t>
      </w:r>
      <w:r w:rsidRPr="00CA0C88">
        <w:rPr>
          <w:rFonts w:ascii="Arial" w:eastAsia="Arial Unicode MS" w:hAnsi="Arial" w:cs="Arial"/>
          <w:sz w:val="20"/>
          <w:szCs w:val="20"/>
          <w:lang w:eastAsia="it-IT"/>
        </w:rPr>
        <w:t>di aver tenuto conto, nel formulare l'offerta, di tutto quanto previsto nel bando, nel disciplinare, nel contratto/capitolato di gara e in tutti i suoi allegati.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CA0C88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  <w:r w:rsidRPr="00CA0C88">
        <w:rPr>
          <w:rFonts w:ascii="Arial" w:eastAsia="Arial Unicode MS" w:hAnsi="Arial" w:cs="Arial"/>
          <w:b/>
          <w:bCs/>
          <w:sz w:val="20"/>
          <w:szCs w:val="20"/>
          <w:vertAlign w:val="superscript"/>
          <w:lang w:eastAsia="it-IT"/>
        </w:rPr>
        <w:footnoteReference w:id="2"/>
      </w:r>
    </w:p>
    <w:p w:rsidR="00BF3071" w:rsidRPr="001D45D5" w:rsidRDefault="00BF3071" w:rsidP="001D45D5"/>
    <w:sectPr w:rsidR="00BF3071" w:rsidRPr="001D45D5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AC3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CA0C88" w:rsidRDefault="00CA0C88" w:rsidP="00CA0C8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</w:rPr>
        <w:t xml:space="preserve">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ciascun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sottoscrittore dovrà indicare i dati sotto riportati eventualmente allegando un altro foglio.</w:t>
      </w:r>
    </w:p>
    <w:p w:rsidR="00CA0C88" w:rsidRPr="00543D58" w:rsidRDefault="00CA0C88" w:rsidP="00CA0C8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  <w:footnote w:id="2">
    <w:p w:rsidR="00CA0C88" w:rsidRDefault="00CA0C88" w:rsidP="00CA0C8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95237A">
        <w:rPr>
          <w:rStyle w:val="Rimandonotaapidipagina"/>
          <w:rFonts w:ascii="Arial" w:hAnsi="Arial" w:cs="Arial"/>
        </w:rPr>
        <w:footnoteRef/>
      </w:r>
      <w:r w:rsidRPr="00E80CD4">
        <w:rPr>
          <w:rFonts w:ascii="Arial" w:hAnsi="Arial" w:cs="Arial"/>
        </w:rPr>
        <w:t xml:space="preserve"> </w:t>
      </w:r>
      <w:r w:rsidRPr="008956EB">
        <w:rPr>
          <w:rFonts w:ascii="Arial" w:eastAsia="Arial Unicode MS" w:hAnsi="Arial" w:cs="Arial"/>
          <w:i/>
          <w:iCs/>
          <w:sz w:val="14"/>
          <w:szCs w:val="14"/>
        </w:rPr>
        <w:t xml:space="preserve">L’offerente deve essere munito dei poteri necessari per impegnare la Ditta e deve essere – a pena di esclusione – la stessa persona che sottoscrive tutti gli altri documenti di gara.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>In caso di associazione temporanea o consorzio non ancora costituiti</w:t>
      </w:r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coassicurazione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l'offerta</w:t>
      </w:r>
      <w:proofErr w:type="gramEnd"/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dovrà essere sottoscritta da tutti i componenti il raggruppamento</w:t>
      </w:r>
      <w:r>
        <w:rPr>
          <w:rFonts w:ascii="Arial" w:eastAsia="Arial Unicode MS" w:hAnsi="Arial" w:cs="Arial"/>
          <w:i/>
          <w:iCs/>
          <w:sz w:val="14"/>
          <w:szCs w:val="14"/>
        </w:rPr>
        <w:t>, il consorzio e da tutte le imprese in coassicurazione</w:t>
      </w:r>
    </w:p>
    <w:p w:rsidR="00CA0C88" w:rsidRPr="008956EB" w:rsidRDefault="00CA0C88" w:rsidP="00CA0C88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1F19CF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02AC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A0C88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61C253E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2F71"/>
    <w:rPr>
      <w:sz w:val="20"/>
      <w:szCs w:val="20"/>
    </w:rPr>
  </w:style>
  <w:style w:type="character" w:styleId="Rimandonotaapidipagina">
    <w:name w:val="footnote reference"/>
    <w:uiPriority w:val="99"/>
    <w:semiHidden/>
    <w:rsid w:val="00CA0C88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http://schemas.microsoft.com/office/2006/documentManagement/types"/>
    <ds:schemaRef ds:uri="http://www.w3.org/XML/1998/namespace"/>
    <ds:schemaRef ds:uri="http://purl.org/dc/terms/"/>
    <ds:schemaRef ds:uri="c4fbefb5-d446-4272-9bfe-3e797be8fad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bf0ccbb-d0b0-4f17-b410-b9cd698622a6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507D145-808E-4B05-92B2-599804FB7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martina</cp:lastModifiedBy>
  <cp:revision>4</cp:revision>
  <cp:lastPrinted>2021-02-23T09:14:00Z</cp:lastPrinted>
  <dcterms:created xsi:type="dcterms:W3CDTF">2021-02-23T12:34:00Z</dcterms:created>
  <dcterms:modified xsi:type="dcterms:W3CDTF">2021-07-05T09:19:00Z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